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36288" w14:textId="0565174E" w:rsidR="00AD44A1" w:rsidRDefault="00AD44A1" w:rsidP="00AD44A1">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108-e</w:t>
      </w:r>
      <w:r w:rsidRPr="00435F1E">
        <w:rPr>
          <w:rFonts w:ascii="Arial" w:hAnsi="Arial" w:cs="Arial"/>
          <w:b/>
          <w:bCs/>
        </w:rPr>
        <w:tab/>
      </w:r>
      <w:r w:rsidRPr="00435F1E">
        <w:rPr>
          <w:rFonts w:ascii="Arial" w:hAnsi="Arial" w:cs="Arial"/>
          <w:b/>
          <w:bCs/>
        </w:rPr>
        <w:tab/>
      </w:r>
      <w:r>
        <w:rPr>
          <w:rFonts w:ascii="Arial" w:hAnsi="Arial" w:cs="Arial"/>
          <w:b/>
          <w:bCs/>
        </w:rPr>
        <w:t xml:space="preserve">                              </w:t>
      </w:r>
      <w:r w:rsidR="001265CD">
        <w:rPr>
          <w:rFonts w:ascii="Arial" w:hAnsi="Arial" w:cs="Arial"/>
          <w:b/>
          <w:bCs/>
        </w:rPr>
        <w:t xml:space="preserve">  </w:t>
      </w:r>
      <w:r w:rsidRPr="00871F8C">
        <w:rPr>
          <w:rFonts w:ascii="Arial" w:hAnsi="Arial" w:cs="Arial"/>
          <w:b/>
          <w:bCs/>
        </w:rPr>
        <w:t>R1-</w:t>
      </w:r>
      <w:r>
        <w:rPr>
          <w:rFonts w:ascii="Arial" w:hAnsi="Arial" w:cs="Arial"/>
          <w:b/>
          <w:bCs/>
        </w:rPr>
        <w:t>220</w:t>
      </w:r>
      <w:r w:rsidR="001445E9">
        <w:rPr>
          <w:rFonts w:ascii="Arial" w:hAnsi="Arial" w:cs="Arial"/>
          <w:b/>
          <w:bCs/>
        </w:rPr>
        <w:t>1772</w:t>
      </w:r>
    </w:p>
    <w:p w14:paraId="1D77D2DA" w14:textId="77777777" w:rsidR="00AD44A1" w:rsidRPr="00210D4C" w:rsidRDefault="00AD44A1" w:rsidP="00AD44A1">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February 21</w:t>
      </w:r>
      <w:r w:rsidRPr="00326940">
        <w:rPr>
          <w:rFonts w:ascii="Arial" w:eastAsia="MS Mincho" w:hAnsi="Arial" w:cs="Arial"/>
          <w:b/>
          <w:bCs/>
          <w:vertAlign w:val="superscript"/>
          <w:lang w:eastAsia="ja-JP"/>
        </w:rPr>
        <w:t>st</w:t>
      </w:r>
      <w:r>
        <w:rPr>
          <w:rFonts w:ascii="Arial" w:eastAsia="MS Mincho" w:hAnsi="Arial" w:cs="Arial"/>
          <w:b/>
          <w:bCs/>
          <w:lang w:eastAsia="ja-JP"/>
        </w:rPr>
        <w:t xml:space="preserve"> – March 3</w:t>
      </w:r>
      <w:r w:rsidRPr="00326940">
        <w:rPr>
          <w:rFonts w:ascii="Arial" w:eastAsia="MS Mincho" w:hAnsi="Arial" w:cs="Arial"/>
          <w:b/>
          <w:bCs/>
          <w:vertAlign w:val="superscript"/>
          <w:lang w:eastAsia="ja-JP"/>
        </w:rPr>
        <w:t>rd</w:t>
      </w:r>
      <w:r>
        <w:rPr>
          <w:rFonts w:ascii="Arial" w:eastAsia="MS Mincho" w:hAnsi="Arial" w:cs="Arial"/>
          <w:b/>
          <w:bCs/>
          <w:lang w:eastAsia="ja-JP"/>
        </w:rPr>
        <w:t>, 2022</w:t>
      </w:r>
    </w:p>
    <w:p w14:paraId="2D6BBBBD" w14:textId="77777777" w:rsidR="002F6DF8" w:rsidRDefault="002F6DF8" w:rsidP="00311702">
      <w:pPr>
        <w:pStyle w:val="3GPPHeader"/>
      </w:pPr>
    </w:p>
    <w:p w14:paraId="5FB7E722" w14:textId="24BACD89" w:rsidR="00E90E49" w:rsidRPr="00764EBC" w:rsidRDefault="00E90E49" w:rsidP="00311702">
      <w:pPr>
        <w:pStyle w:val="3GPPHeader"/>
      </w:pPr>
      <w:r w:rsidRPr="00764EBC">
        <w:t>Agenda Item:</w:t>
      </w:r>
      <w:r w:rsidRPr="00764EBC">
        <w:tab/>
      </w:r>
      <w:r w:rsidR="004063E9">
        <w:t>8</w:t>
      </w:r>
      <w:r w:rsidR="006A276B">
        <w:t>.</w:t>
      </w:r>
      <w:r w:rsidR="004B17E3">
        <w:t>4.</w:t>
      </w:r>
      <w:r w:rsidR="006A276B">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75E58B9F" w:rsidR="00531215" w:rsidRPr="00764EBC" w:rsidRDefault="003D3C45" w:rsidP="00311702">
      <w:pPr>
        <w:pStyle w:val="3GPPHeader"/>
      </w:pPr>
      <w:r w:rsidRPr="00764EBC">
        <w:t>Title:</w:t>
      </w:r>
      <w:r w:rsidR="00E90E49" w:rsidRPr="00764EBC">
        <w:tab/>
      </w:r>
      <w:r w:rsidR="00293346">
        <w:t xml:space="preserve">Remaining Issues of </w:t>
      </w:r>
      <w:r w:rsidR="008E5734">
        <w:t xml:space="preserve">Uplink Time and Frequency Synchronization for </w:t>
      </w:r>
      <w:r w:rsidR="00235F68">
        <w:t xml:space="preserve">NR </w:t>
      </w:r>
      <w:r w:rsidR="008E5734">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67514C6B" w14:textId="10E8BE8D" w:rsidR="00293346" w:rsidRDefault="00293346" w:rsidP="00293346">
      <w:pPr>
        <w:jc w:val="both"/>
      </w:pPr>
      <w:r>
        <w:t xml:space="preserve">It was concluded </w:t>
      </w:r>
      <w:r>
        <w:fldChar w:fldCharType="begin"/>
      </w:r>
      <w:r>
        <w:instrText xml:space="preserve"> REF _Ref46861923 \r \h </w:instrText>
      </w:r>
      <w:r>
        <w:fldChar w:fldCharType="separate"/>
      </w:r>
      <w:r>
        <w:t>[1]</w:t>
      </w:r>
      <w:r>
        <w:fldChar w:fldCharType="end"/>
      </w:r>
      <w:r>
        <w:t xml:space="preserve"> that release 17 RAN1 work on NR NTN is completed. The maintenance on solutions for NR NTN is conducted in RAN1 #108-e meeting. </w:t>
      </w:r>
    </w:p>
    <w:p w14:paraId="34ED9ABC" w14:textId="77777777" w:rsidR="00293346" w:rsidRDefault="00293346" w:rsidP="00293346">
      <w:pPr>
        <w:jc w:val="both"/>
      </w:pPr>
    </w:p>
    <w:p w14:paraId="1A55ED6C" w14:textId="376C7E07" w:rsidR="00293346" w:rsidRPr="009C0798" w:rsidRDefault="00293346" w:rsidP="00293346">
      <w:pPr>
        <w:jc w:val="both"/>
        <w:rPr>
          <w:szCs w:val="20"/>
        </w:rPr>
      </w:pPr>
      <w:r>
        <w:t xml:space="preserve">One of the RAN1-lead objectives in release 17 NR NTN is uplink time and frequency synchronization. </w:t>
      </w:r>
      <w:r w:rsidRPr="00925BAD">
        <w:rPr>
          <w:szCs w:val="20"/>
        </w:rPr>
        <w:t xml:space="preserve">In this contribution, we provide our views on </w:t>
      </w:r>
      <w:r>
        <w:rPr>
          <w:szCs w:val="20"/>
        </w:rPr>
        <w:t xml:space="preserve">some remaining issues related to </w:t>
      </w:r>
      <w:r>
        <w:t xml:space="preserve">uplink time and frequency synchronization </w:t>
      </w:r>
      <w:r>
        <w:rPr>
          <w:szCs w:val="20"/>
        </w:rPr>
        <w:t xml:space="preserve">for NR NTN. </w:t>
      </w:r>
    </w:p>
    <w:p w14:paraId="2DF62AF7" w14:textId="58B0D0F5" w:rsidR="00D01052" w:rsidRDefault="00FA539B" w:rsidP="00D01052">
      <w:pPr>
        <w:pStyle w:val="Heading1"/>
      </w:pPr>
      <w:r>
        <w:t>Discussion</w:t>
      </w:r>
    </w:p>
    <w:p w14:paraId="1BE91902" w14:textId="77777777" w:rsidR="0097419C" w:rsidRDefault="0097419C" w:rsidP="0097419C">
      <w:pPr>
        <w:pStyle w:val="Heading2"/>
        <w:jc w:val="both"/>
      </w:pPr>
      <w:r>
        <w:t xml:space="preserve">Closed loop </w:t>
      </w:r>
      <w:r w:rsidRPr="001C7AC8">
        <w:t>TA</w:t>
      </w:r>
      <w:r>
        <w:t xml:space="preserve"> control after Msg2/</w:t>
      </w:r>
      <w:proofErr w:type="spellStart"/>
      <w:r>
        <w:t>MsgB</w:t>
      </w:r>
      <w:proofErr w:type="spellEnd"/>
    </w:p>
    <w:p w14:paraId="52772F95" w14:textId="77777777" w:rsidR="0097419C" w:rsidRDefault="005D49C6" w:rsidP="005D49C6">
      <w:pPr>
        <w:jc w:val="both"/>
      </w:pPr>
      <w:r>
        <w:t xml:space="preserve">It was </w:t>
      </w:r>
      <w:r w:rsidR="00042ADF">
        <w:t xml:space="preserve">working </w:t>
      </w:r>
      <w:r>
        <w:t>assumption that when TAC in msg2/</w:t>
      </w:r>
      <w:proofErr w:type="spellStart"/>
      <w:r>
        <w:t>msgB</w:t>
      </w:r>
      <w:proofErr w:type="spellEnd"/>
      <w:r>
        <w:t xml:space="preserve"> is received, UE updates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 xml:space="preserve"> is the TAC field in msg2/msgB. </w:t>
      </w:r>
    </w:p>
    <w:p w14:paraId="7C41EF08" w14:textId="77777777" w:rsidR="0097419C" w:rsidRDefault="0097419C" w:rsidP="005D49C6">
      <w:pPr>
        <w:jc w:val="both"/>
      </w:pPr>
    </w:p>
    <w:p w14:paraId="786A901D" w14:textId="5A46F3AE" w:rsidR="00293346" w:rsidRPr="00293346" w:rsidRDefault="005D49C6" w:rsidP="005D49C6">
      <w:pPr>
        <w:jc w:val="both"/>
      </w:pPr>
      <w:r>
        <w:rPr>
          <w:bCs/>
          <w:iCs/>
        </w:rPr>
        <w:t xml:space="preserve">It was concluded that TA margin is not defined in NTN, due to its negligible performance impact. </w:t>
      </w:r>
      <w:r w:rsidR="00042ADF">
        <w:rPr>
          <w:bCs/>
          <w:iCs/>
        </w:rPr>
        <w:t xml:space="preserve">Subsequently, </w:t>
      </w:r>
      <w:r w:rsidR="0097419C">
        <w:rPr>
          <w:bCs/>
          <w:iCs/>
        </w:rPr>
        <w:t xml:space="preserve">if </w:t>
      </w:r>
      <m:oMath>
        <m:sSub>
          <m:sSubPr>
            <m:ctrlPr>
              <w:rPr>
                <w:rFonts w:ascii="Cambria Math" w:hAnsi="Cambria Math"/>
                <w:bCs/>
                <w:i/>
                <w:iCs/>
              </w:rPr>
            </m:ctrlPr>
          </m:sSubPr>
          <m:e>
            <m:r>
              <w:rPr>
                <w:rFonts w:ascii="Cambria Math" w:hAnsi="Cambria Math"/>
              </w:rPr>
              <m:t>N</m:t>
            </m:r>
          </m:e>
          <m:sub>
            <m:r>
              <w:rPr>
                <w:rFonts w:ascii="Cambria Math" w:hAnsi="Cambria Math"/>
              </w:rPr>
              <m:t>TA</m:t>
            </m:r>
          </m:sub>
        </m:sSub>
      </m:oMath>
      <w:r w:rsidR="0097419C">
        <w:rPr>
          <w:bCs/>
          <w:iCs/>
        </w:rPr>
        <w:t xml:space="preserve"> after msg2/msgB does not include a negative value, no big</w:t>
      </w:r>
      <w:r w:rsidR="00042ADF">
        <w:rPr>
          <w:bCs/>
          <w:iCs/>
        </w:rPr>
        <w:t xml:space="preserve"> performance impact</w:t>
      </w:r>
      <w:r w:rsidR="0097419C">
        <w:rPr>
          <w:bCs/>
          <w:iCs/>
        </w:rPr>
        <w:t xml:space="preserve"> is expected on the subsequent RACH procedure. </w:t>
      </w:r>
      <w:r w:rsidR="007F4D64">
        <w:rPr>
          <w:bCs/>
          <w:iCs/>
        </w:rPr>
        <w:t>Once</w:t>
      </w:r>
      <w:r w:rsidR="0097419C">
        <w:rPr>
          <w:bCs/>
          <w:iCs/>
        </w:rPr>
        <w:t xml:space="preserve"> a UE is in RRC connected state, the TA command in MAC CE is able to set a negative offset. Hence, we think the working assumption can be confirmed.</w:t>
      </w:r>
    </w:p>
    <w:p w14:paraId="5475D51D" w14:textId="77777777" w:rsidR="00293346" w:rsidRDefault="00293346" w:rsidP="00293346">
      <w:pPr>
        <w:jc w:val="both"/>
        <w:rPr>
          <w:b/>
          <w:i/>
          <w:u w:val="single"/>
        </w:rPr>
      </w:pPr>
    </w:p>
    <w:p w14:paraId="737A6872" w14:textId="333D5F17" w:rsidR="00293346" w:rsidRDefault="00293346" w:rsidP="00293346">
      <w:pPr>
        <w:jc w:val="both"/>
        <w:rPr>
          <w:i/>
        </w:rPr>
      </w:pPr>
      <w:r w:rsidRPr="00AF7963">
        <w:rPr>
          <w:b/>
          <w:i/>
          <w:u w:val="single"/>
        </w:rPr>
        <w:t xml:space="preserve">Proposal </w:t>
      </w:r>
      <w:r>
        <w:rPr>
          <w:b/>
          <w:i/>
          <w:u w:val="single"/>
        </w:rPr>
        <w:t>1</w:t>
      </w:r>
      <w:r w:rsidRPr="001C381A">
        <w:rPr>
          <w:b/>
          <w:i/>
          <w:u w:val="single"/>
        </w:rPr>
        <w:t>:</w:t>
      </w:r>
      <w:r>
        <w:rPr>
          <w:i/>
        </w:rPr>
        <w:t xml:space="preserve"> Confirm the working assumption that when TAC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Pr>
          <w:i/>
        </w:rPr>
        <w:t xml:space="preserve">) in msg2/msgB is received, UE receives the first adjustment and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i/>
        </w:rPr>
        <w:t xml:space="preserve"> is updated 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Pr>
          <w:i/>
        </w:rPr>
        <w:t xml:space="preserve"> is the TAC field in msg2/msgB. </w:t>
      </w:r>
    </w:p>
    <w:p w14:paraId="2DDD2EF5" w14:textId="77777777" w:rsidR="008341D4" w:rsidRDefault="008341D4" w:rsidP="00C37055">
      <w:pPr>
        <w:jc w:val="both"/>
        <w:rPr>
          <w:iCs/>
        </w:rPr>
      </w:pPr>
    </w:p>
    <w:p w14:paraId="477524FB" w14:textId="63BBCD3F" w:rsidR="00A6368D" w:rsidRPr="00635DE1" w:rsidRDefault="00D13935" w:rsidP="00D13935">
      <w:pPr>
        <w:pStyle w:val="Heading2"/>
        <w:jc w:val="both"/>
      </w:pPr>
      <w:r w:rsidRPr="00635DE1">
        <w:t>TA maintenance</w:t>
      </w:r>
      <w:r w:rsidR="00A6368D" w:rsidRPr="00635DE1">
        <w:t xml:space="preserve"> in RRC connected state</w:t>
      </w:r>
    </w:p>
    <w:p w14:paraId="7724EF79" w14:textId="4625AFE8" w:rsidR="00EB3B0E" w:rsidRPr="00C736D3" w:rsidRDefault="008877EC" w:rsidP="00D13935">
      <w:pPr>
        <w:jc w:val="both"/>
      </w:pPr>
      <w:r w:rsidRPr="00C736D3">
        <w:t>In RRC</w:t>
      </w:r>
      <w:r w:rsidR="00C736D3" w:rsidRPr="00C736D3">
        <w:t xml:space="preserve"> connected</w:t>
      </w:r>
      <w:r w:rsidRPr="00C736D3">
        <w:t xml:space="preserve"> state, UE appl</w:t>
      </w:r>
      <w:r w:rsidR="00E35D03" w:rsidRPr="00C736D3">
        <w:t>ies</w:t>
      </w:r>
      <w:r w:rsidRPr="00C736D3">
        <w:t xml:space="preserve"> the combination of both open and closed control loops for TA maintenance. The TA closed loop refers that UE updates its TA based on TA command </w:t>
      </w:r>
      <w:r w:rsidR="00E35D03" w:rsidRPr="00C736D3">
        <w:t xml:space="preserve">received </w:t>
      </w:r>
      <w:r w:rsidRPr="00C736D3">
        <w:t>in MAC CE. The TA open loop refers that UE autonomously estimates/pre-compensates TA on the service link, as well as UE potentially autonomously calculates/pre-compensates the TA on the feeder link based on the indicated common TA drift rate</w:t>
      </w:r>
      <w:r w:rsidR="00970CFF" w:rsidRPr="00C736D3">
        <w:t xml:space="preserve"> if any</w:t>
      </w:r>
      <w:r w:rsidRPr="00C736D3">
        <w:t>.</w:t>
      </w:r>
    </w:p>
    <w:p w14:paraId="3B53CE86" w14:textId="107DF1D1" w:rsidR="00435563" w:rsidRPr="0097419C" w:rsidRDefault="00435563" w:rsidP="00D13935">
      <w:pPr>
        <w:jc w:val="both"/>
        <w:rPr>
          <w:highlight w:val="yellow"/>
        </w:rPr>
      </w:pPr>
    </w:p>
    <w:p w14:paraId="660B3A87" w14:textId="50FAF732" w:rsidR="00AD44A1" w:rsidRDefault="007C6A32" w:rsidP="00D13935">
      <w:pPr>
        <w:jc w:val="both"/>
      </w:pPr>
      <w:r w:rsidRPr="00C736D3">
        <w:t>The dependency between TA open control loop and TA closed control loop was discussed in</w:t>
      </w:r>
      <w:r w:rsidR="00C736D3" w:rsidRPr="00C736D3">
        <w:t xml:space="preserve"> </w:t>
      </w:r>
      <w:r w:rsidR="00C736D3" w:rsidRPr="00C736D3">
        <w:fldChar w:fldCharType="begin"/>
      </w:r>
      <w:r w:rsidR="00C736D3" w:rsidRPr="00C736D3">
        <w:instrText xml:space="preserve"> REF _Ref95169693 \r \h </w:instrText>
      </w:r>
      <w:r w:rsidR="00C736D3">
        <w:instrText xml:space="preserve"> \* MERGEFORMAT </w:instrText>
      </w:r>
      <w:r w:rsidR="00C736D3" w:rsidRPr="00C736D3">
        <w:fldChar w:fldCharType="separate"/>
      </w:r>
      <w:r w:rsidR="00C736D3" w:rsidRPr="00C736D3">
        <w:t>[2]</w:t>
      </w:r>
      <w:r w:rsidR="00C736D3" w:rsidRPr="00C736D3">
        <w:fldChar w:fldCharType="end"/>
      </w:r>
      <w:r w:rsidRPr="00C736D3">
        <w:t xml:space="preserve">. </w:t>
      </w:r>
      <w:r w:rsidR="002A799F" w:rsidRPr="00C736D3">
        <w:t xml:space="preserve">The TA command UE received may </w:t>
      </w:r>
      <w:r w:rsidR="00E35D03" w:rsidRPr="00C736D3">
        <w:t>actually</w:t>
      </w:r>
      <w:r w:rsidR="002A799F" w:rsidRPr="00C736D3">
        <w:t xml:space="preserve"> compensate the </w:t>
      </w:r>
      <w:r w:rsidR="00E35D03" w:rsidRPr="00C736D3">
        <w:t>estimated</w:t>
      </w:r>
      <w:r w:rsidR="002A799F" w:rsidRPr="00C736D3">
        <w:t xml:space="preserve"> UE specific TA</w:t>
      </w:r>
      <w:r w:rsidR="00E35D03" w:rsidRPr="00C736D3">
        <w:t xml:space="preserve"> error</w:t>
      </w:r>
      <w:r w:rsidR="001D4B85" w:rsidRPr="00C736D3">
        <w:t xml:space="preserve">, which is </w:t>
      </w:r>
      <w:r w:rsidR="00E35D03" w:rsidRPr="00C736D3">
        <w:lastRenderedPageBreak/>
        <w:t>due to</w:t>
      </w:r>
      <w:r w:rsidR="001D4B85" w:rsidRPr="00C736D3">
        <w:t xml:space="preserve"> outdated GNSS position or outdated satellite ephemeris parameters. </w:t>
      </w:r>
      <w:r w:rsidR="00E35D03" w:rsidRPr="00C736D3">
        <w:t>When</w:t>
      </w:r>
      <w:r w:rsidR="001D4B85" w:rsidRPr="00C736D3">
        <w:t xml:space="preserve"> UE updates UE specific TA based on updated GNSS position or </w:t>
      </w:r>
      <w:r w:rsidR="00E35D03" w:rsidRPr="00C736D3">
        <w:t>updated satellite ephemeris</w:t>
      </w:r>
      <w:r w:rsidR="001D4B85" w:rsidRPr="00C736D3">
        <w:t xml:space="preserve"> parameters, the timing error due to outdated GNSS position or outdated satellite ephemeris parameters may be compensated twice, on</w:t>
      </w:r>
      <w:r w:rsidR="00E35D03" w:rsidRPr="00C736D3">
        <w:t>e</w:t>
      </w:r>
      <w:r w:rsidR="001D4B85" w:rsidRPr="00C736D3">
        <w:t xml:space="preserve"> from TA command and </w:t>
      </w:r>
      <w:r w:rsidR="00E35D03" w:rsidRPr="00C736D3">
        <w:t>the other</w:t>
      </w:r>
      <w:r w:rsidR="001D4B85" w:rsidRPr="00C736D3">
        <w:t xml:space="preserve"> from the newly calculated UE specific TA. </w:t>
      </w:r>
    </w:p>
    <w:p w14:paraId="0EECF0D8" w14:textId="77777777" w:rsidR="00AD44A1" w:rsidRDefault="00AD44A1" w:rsidP="00D13935">
      <w:pPr>
        <w:jc w:val="both"/>
      </w:pPr>
    </w:p>
    <w:p w14:paraId="732557AF" w14:textId="69D2F976" w:rsidR="00680AAC" w:rsidRDefault="00635DE1" w:rsidP="00D13935">
      <w:pPr>
        <w:jc w:val="both"/>
      </w:pPr>
      <w:r w:rsidRPr="00C736D3">
        <w:t xml:space="preserve">An LS </w:t>
      </w:r>
      <w:r w:rsidR="00C736D3" w:rsidRPr="00C736D3">
        <w:fldChar w:fldCharType="begin"/>
      </w:r>
      <w:r w:rsidR="00C736D3" w:rsidRPr="00C736D3">
        <w:instrText xml:space="preserve"> REF _Ref86165586 \r \h </w:instrText>
      </w:r>
      <w:r w:rsidR="00C736D3">
        <w:instrText xml:space="preserve"> \* MERGEFORMAT </w:instrText>
      </w:r>
      <w:r w:rsidR="00C736D3" w:rsidRPr="00C736D3">
        <w:fldChar w:fldCharType="separate"/>
      </w:r>
      <w:r w:rsidR="00C736D3" w:rsidRPr="00C736D3">
        <w:t>[3]</w:t>
      </w:r>
      <w:r w:rsidR="00C736D3" w:rsidRPr="00C736D3">
        <w:fldChar w:fldCharType="end"/>
      </w:r>
      <w:r w:rsidRPr="00C736D3">
        <w:t xml:space="preserve"> was sent to RAN4 to check whether the gradual timing adjustment as defined in </w:t>
      </w:r>
      <w:r w:rsidR="00C736D3" w:rsidRPr="00C736D3">
        <w:fldChar w:fldCharType="begin"/>
      </w:r>
      <w:r w:rsidR="00C736D3" w:rsidRPr="00C736D3">
        <w:instrText xml:space="preserve"> REF _Ref86166982 \r \h </w:instrText>
      </w:r>
      <w:r w:rsidR="00C736D3">
        <w:instrText xml:space="preserve"> \* MERGEFORMAT </w:instrText>
      </w:r>
      <w:r w:rsidR="00C736D3" w:rsidRPr="00C736D3">
        <w:fldChar w:fldCharType="separate"/>
      </w:r>
      <w:r w:rsidR="00C736D3" w:rsidRPr="00C736D3">
        <w:t>[4]</w:t>
      </w:r>
      <w:r w:rsidR="00C736D3" w:rsidRPr="00C736D3">
        <w:fldChar w:fldCharType="end"/>
      </w:r>
      <w:r w:rsidRPr="00C736D3">
        <w:t xml:space="preserve"> applies. </w:t>
      </w:r>
      <w:r w:rsidR="00C736D3">
        <w:t xml:space="preserve">A reply LS </w:t>
      </w:r>
      <w:r w:rsidR="00C736D3">
        <w:fldChar w:fldCharType="begin"/>
      </w:r>
      <w:r w:rsidR="00C736D3">
        <w:instrText xml:space="preserve"> REF _Ref95170162 \r \h </w:instrText>
      </w:r>
      <w:r w:rsidR="00C736D3">
        <w:fldChar w:fldCharType="separate"/>
      </w:r>
      <w:r w:rsidR="00C736D3">
        <w:t>[5]</w:t>
      </w:r>
      <w:r w:rsidR="00C736D3">
        <w:fldChar w:fldCharType="end"/>
      </w:r>
      <w:r w:rsidR="00C736D3">
        <w:t xml:space="preserve"> was received from RAN4</w:t>
      </w:r>
      <w:r w:rsidR="006C7885">
        <w:t>, where two alternatives to address the</w:t>
      </w:r>
      <w:r w:rsidR="00680AAC">
        <w:t xml:space="preserve"> </w:t>
      </w:r>
      <w:r w:rsidR="006C7885">
        <w:t>“double-correction” issue are listed for further discussion.</w:t>
      </w:r>
      <w:r w:rsidR="00AD44A1">
        <w:t xml:space="preserve"> </w:t>
      </w:r>
      <w:r w:rsidR="00680AAC">
        <w:t xml:space="preserve">In our view, RAN4’s solution is to ensure the TA jump in “double-correction” issue does not break the existing gradual timing adjustment requirement, either by replacing the gradual timing adjustment requirement with initial timing accuracy requirement (i.e., Option 1 in </w:t>
      </w:r>
      <w:r w:rsidR="00680AAC">
        <w:fldChar w:fldCharType="begin"/>
      </w:r>
      <w:r w:rsidR="00680AAC">
        <w:instrText xml:space="preserve"> REF _Ref95170162 \r \h </w:instrText>
      </w:r>
      <w:r w:rsidR="00680AAC">
        <w:fldChar w:fldCharType="separate"/>
      </w:r>
      <w:r w:rsidR="00680AAC">
        <w:t>[5]</w:t>
      </w:r>
      <w:r w:rsidR="00680AAC">
        <w:fldChar w:fldCharType="end"/>
      </w:r>
      <w:r w:rsidR="00680AAC">
        <w:t xml:space="preserve">) or </w:t>
      </w:r>
      <w:r w:rsidR="007F4D64">
        <w:t xml:space="preserve">by </w:t>
      </w:r>
      <w:r w:rsidR="00680AAC">
        <w:t xml:space="preserve">defining a new gradual timing adjustment accuracy requirement considering the maximum amount of UE specific TA change (i.e., Option 2 in </w:t>
      </w:r>
      <w:r w:rsidR="00680AAC">
        <w:fldChar w:fldCharType="begin"/>
      </w:r>
      <w:r w:rsidR="00680AAC">
        <w:instrText xml:space="preserve"> REF _Ref95170162 \r \h </w:instrText>
      </w:r>
      <w:r w:rsidR="00680AAC">
        <w:fldChar w:fldCharType="separate"/>
      </w:r>
      <w:r w:rsidR="00680AAC">
        <w:t>[5]</w:t>
      </w:r>
      <w:r w:rsidR="00680AAC">
        <w:fldChar w:fldCharType="end"/>
      </w:r>
      <w:r w:rsidR="00680AAC">
        <w:t xml:space="preserve">). </w:t>
      </w:r>
    </w:p>
    <w:p w14:paraId="2A506BF1" w14:textId="77777777" w:rsidR="00680AAC" w:rsidRDefault="00680AAC" w:rsidP="00D13935">
      <w:pPr>
        <w:jc w:val="both"/>
      </w:pPr>
    </w:p>
    <w:p w14:paraId="6631EC48" w14:textId="7D243C1A" w:rsidR="00680AAC" w:rsidRDefault="00680AAC" w:rsidP="00D13935">
      <w:pPr>
        <w:jc w:val="both"/>
      </w:pPr>
      <w:r>
        <w:t xml:space="preserve">In case the gradual timing adjustment </w:t>
      </w:r>
      <w:r w:rsidR="000E7A38">
        <w:t xml:space="preserve">requirement </w:t>
      </w:r>
      <w:r>
        <w:t>still applies (</w:t>
      </w:r>
      <w:r w:rsidR="00AD44A1">
        <w:t>e.g.</w:t>
      </w:r>
      <w:r w:rsidR="000E7A38">
        <w:t>,</w:t>
      </w:r>
      <w:r>
        <w:t xml:space="preserve"> Option 2 in </w:t>
      </w:r>
      <w:r>
        <w:fldChar w:fldCharType="begin"/>
      </w:r>
      <w:r>
        <w:instrText xml:space="preserve"> REF _Ref95170162 \r \h </w:instrText>
      </w:r>
      <w:r>
        <w:fldChar w:fldCharType="separate"/>
      </w:r>
      <w:r>
        <w:t>[5]</w:t>
      </w:r>
      <w:r>
        <w:fldChar w:fldCharType="end"/>
      </w:r>
      <w:r>
        <w:t xml:space="preserve">), the reference timing in the gradual timing adjustment requirement has not yet been discussed in RAN4. We think this reference timing has RAN1 impact, and hence, prefer to address it in RAN1. </w:t>
      </w:r>
    </w:p>
    <w:p w14:paraId="71427D13" w14:textId="46EA079D" w:rsidR="001D4B85" w:rsidRDefault="001D4B85" w:rsidP="00D13935">
      <w:pPr>
        <w:jc w:val="both"/>
        <w:rPr>
          <w:highlight w:val="yellow"/>
        </w:rPr>
      </w:pPr>
    </w:p>
    <w:p w14:paraId="0CC8A2B3" w14:textId="448FD0A7" w:rsidR="001D4B85" w:rsidRPr="00680AAC" w:rsidRDefault="007F4D64" w:rsidP="00774946">
      <w:pPr>
        <w:jc w:val="both"/>
      </w:pPr>
      <w:r>
        <w:t>Here, i</w:t>
      </w:r>
      <w:r w:rsidRPr="00C736D3">
        <w:t xml:space="preserve">t is worth to examine whether and how to reset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C736D3">
        <w:t xml:space="preserve">, when UE specific TA is updated with new GNSS position or new ephemeris parameters. </w:t>
      </w:r>
      <w:r w:rsidR="000E7A38">
        <w:t>Specifically,</w:t>
      </w:r>
      <w:r w:rsidR="001D4B85" w:rsidRPr="00680AAC">
        <w:t xml:space="preserve"> if </w:t>
      </w:r>
      <w:r w:rsidR="00B618E2" w:rsidRPr="00680AAC">
        <w:t xml:space="preserve">the </w:t>
      </w:r>
      <w:r w:rsidR="001D4B85" w:rsidRPr="00680AAC">
        <w:t xml:space="preserve">accumulated TA value from TA command </w:t>
      </w:r>
      <w:r w:rsidR="00B618E2" w:rsidRPr="00680AAC">
        <w:t xml:space="preserve">is large during the </w:t>
      </w:r>
      <w:r>
        <w:t>duration</w:t>
      </w:r>
      <w:r w:rsidR="00B618E2" w:rsidRPr="00680AAC">
        <w:t xml:space="preserve"> of</w:t>
      </w:r>
      <w:r w:rsidR="001D4B85" w:rsidRPr="00680AAC">
        <w:t xml:space="preserve"> UE specific TA calculations with two different sets of parameters,</w:t>
      </w:r>
      <w:r w:rsidR="00B618E2" w:rsidRPr="00680AAC">
        <w:t xml:space="preserve"> and if UE specific TA value has large offset with the new set of parameters, then UE needs to reset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B618E2" w:rsidRPr="00680AAC">
        <w:t xml:space="preserve"> by the amount of the accumulated TA value from TA command</w:t>
      </w:r>
      <w:r>
        <w:t>s</w:t>
      </w:r>
      <w:r w:rsidR="00B618E2" w:rsidRPr="00680AAC">
        <w:t xml:space="preserve"> </w:t>
      </w:r>
      <w:r w:rsidR="00774946" w:rsidRPr="00680AAC">
        <w:t xml:space="preserve">since the previous GNSS or satellite ephemeris parameters update. </w:t>
      </w:r>
    </w:p>
    <w:p w14:paraId="50C1A8B0" w14:textId="77777777" w:rsidR="001C44E7" w:rsidRPr="0097419C" w:rsidRDefault="001C44E7" w:rsidP="00435563">
      <w:pPr>
        <w:jc w:val="both"/>
        <w:rPr>
          <w:highlight w:val="yellow"/>
        </w:rPr>
      </w:pPr>
    </w:p>
    <w:p w14:paraId="331252B1" w14:textId="1B29CB95" w:rsidR="000E7A38" w:rsidRDefault="001C44E7" w:rsidP="001C44E7">
      <w:pPr>
        <w:jc w:val="both"/>
        <w:rPr>
          <w:i/>
        </w:rPr>
      </w:pPr>
      <w:r w:rsidRPr="00680AAC">
        <w:rPr>
          <w:b/>
          <w:i/>
          <w:u w:val="single"/>
        </w:rPr>
        <w:t xml:space="preserve">Proposal </w:t>
      </w:r>
      <w:r w:rsidR="00B14088" w:rsidRPr="00680AAC">
        <w:rPr>
          <w:b/>
          <w:i/>
          <w:u w:val="single"/>
        </w:rPr>
        <w:t>2</w:t>
      </w:r>
      <w:r w:rsidRPr="00680AAC">
        <w:rPr>
          <w:b/>
          <w:i/>
          <w:u w:val="single"/>
        </w:rPr>
        <w:t>:</w:t>
      </w:r>
      <w:r w:rsidRPr="00680AAC">
        <w:rPr>
          <w:i/>
        </w:rPr>
        <w:t xml:space="preserve"> </w:t>
      </w:r>
      <w:r w:rsidR="000E7A38">
        <w:rPr>
          <w:i/>
        </w:rPr>
        <w:t xml:space="preserve">For the double correction issue, </w:t>
      </w:r>
      <w:r w:rsidR="00680AAC">
        <w:rPr>
          <w:i/>
        </w:rPr>
        <w:t>RAN1 to wait for</w:t>
      </w:r>
      <w:r w:rsidR="000E7A38">
        <w:rPr>
          <w:i/>
        </w:rPr>
        <w:t xml:space="preserve"> RAN4’s final decision before concluding the RAN1 discussion. </w:t>
      </w:r>
    </w:p>
    <w:p w14:paraId="3244165B" w14:textId="60433533" w:rsidR="009E582A" w:rsidRPr="000E7A38" w:rsidRDefault="000E7A38" w:rsidP="004435FB">
      <w:pPr>
        <w:pStyle w:val="ListParagraph"/>
        <w:numPr>
          <w:ilvl w:val="0"/>
          <w:numId w:val="12"/>
        </w:numPr>
        <w:jc w:val="both"/>
        <w:rPr>
          <w:rFonts w:ascii="Times New Roman" w:eastAsia="Malgun Gothic" w:hAnsi="Times New Roman"/>
          <w:i/>
          <w:sz w:val="24"/>
          <w:szCs w:val="24"/>
          <w:lang w:eastAsia="zh-CN"/>
        </w:rPr>
      </w:pPr>
      <w:r w:rsidRPr="000E7A38">
        <w:rPr>
          <w:rFonts w:ascii="Times New Roman" w:eastAsia="Malgun Gothic" w:hAnsi="Times New Roman"/>
          <w:i/>
          <w:sz w:val="24"/>
          <w:szCs w:val="24"/>
          <w:lang w:eastAsia="zh-CN"/>
        </w:rPr>
        <w:t xml:space="preserve">In case gradual timing adjustment requirement applies, RAN1 </w:t>
      </w:r>
      <w:r>
        <w:rPr>
          <w:rFonts w:ascii="Times New Roman" w:eastAsia="Malgun Gothic" w:hAnsi="Times New Roman"/>
          <w:i/>
          <w:sz w:val="24"/>
          <w:szCs w:val="24"/>
          <w:lang w:eastAsia="zh-CN"/>
        </w:rPr>
        <w:t xml:space="preserve">to </w:t>
      </w:r>
      <w:r w:rsidRPr="000E7A38">
        <w:rPr>
          <w:rFonts w:ascii="Times New Roman" w:eastAsia="Malgun Gothic" w:hAnsi="Times New Roman"/>
          <w:i/>
          <w:sz w:val="24"/>
          <w:szCs w:val="24"/>
          <w:lang w:eastAsia="zh-CN"/>
        </w:rPr>
        <w:t>define the reference timing</w:t>
      </w:r>
      <w:r w:rsidR="007F4D64">
        <w:rPr>
          <w:rFonts w:ascii="Times New Roman" w:eastAsia="Malgun Gothic" w:hAnsi="Times New Roman"/>
          <w:i/>
          <w:sz w:val="24"/>
          <w:szCs w:val="24"/>
          <w:lang w:eastAsia="zh-CN"/>
        </w:rPr>
        <w:t xml:space="preserve"> when new GNSS position or new ephemeris parameters are applied</w:t>
      </w:r>
      <w:r w:rsidRPr="000E7A38">
        <w:rPr>
          <w:rFonts w:ascii="Times New Roman" w:eastAsia="Malgun Gothic" w:hAnsi="Times New Roman"/>
          <w:i/>
          <w:sz w:val="24"/>
          <w:szCs w:val="24"/>
          <w:lang w:eastAsia="zh-CN"/>
        </w:rPr>
        <w:t>.</w:t>
      </w:r>
    </w:p>
    <w:p w14:paraId="2651B1C3" w14:textId="77777777" w:rsidR="00C55C9D" w:rsidRDefault="00C55C9D" w:rsidP="001C44E7">
      <w:pPr>
        <w:jc w:val="both"/>
      </w:pPr>
    </w:p>
    <w:p w14:paraId="33C41844" w14:textId="5031FEB6" w:rsidR="00A215BC" w:rsidRPr="00C2419C" w:rsidRDefault="00FA539B" w:rsidP="00A215BC">
      <w:pPr>
        <w:pStyle w:val="Heading2"/>
        <w:jc w:val="both"/>
      </w:pPr>
      <w:r>
        <w:t xml:space="preserve">Uplink </w:t>
      </w:r>
      <w:r w:rsidR="0097419C">
        <w:t>synchronization validity duration</w:t>
      </w:r>
    </w:p>
    <w:p w14:paraId="48735856" w14:textId="3EDC4F9A" w:rsidR="0097419C" w:rsidRDefault="0097419C" w:rsidP="0097419C">
      <w:pPr>
        <w:jc w:val="both"/>
        <w:rPr>
          <w:lang w:eastAsia="x-none"/>
        </w:rPr>
      </w:pPr>
      <w:r>
        <w:rPr>
          <w:rFonts w:eastAsia="SimSun"/>
          <w:color w:val="000000"/>
          <w:lang w:val="en-GB"/>
        </w:rPr>
        <w:t xml:space="preserve">It was agreed that a single NTN validity duration for both serving satellite ephemeris and common TA related parameters is broadcast on the SIB, where the validity duration is </w:t>
      </w:r>
      <w:r>
        <w:rPr>
          <w:lang w:eastAsia="x-none"/>
        </w:rPr>
        <w:t xml:space="preserve">configured per cell and indicated to the UE in X bits with possible values of {5, 10, </w:t>
      </w:r>
      <w:r w:rsidRPr="0097419C">
        <w:rPr>
          <w:lang w:eastAsia="x-none"/>
        </w:rPr>
        <w:t>15, 20, 25, 30, 35, 40, 45, 50, 55, 60, 120, 180, 240}</w:t>
      </w:r>
      <w:r>
        <w:rPr>
          <w:lang w:eastAsia="x-none"/>
        </w:rPr>
        <w:t xml:space="preserve"> seconds. It is open of additional values for GEO. </w:t>
      </w:r>
    </w:p>
    <w:p w14:paraId="24E6A2BC" w14:textId="3EFDCD54" w:rsidR="00B14088" w:rsidRDefault="00B14088" w:rsidP="0097419C">
      <w:pPr>
        <w:jc w:val="both"/>
        <w:rPr>
          <w:lang w:eastAsia="x-none"/>
        </w:rPr>
      </w:pPr>
    </w:p>
    <w:p w14:paraId="789A8EFF" w14:textId="77777777" w:rsidR="007F108D" w:rsidRPr="0097419C" w:rsidRDefault="007F108D" w:rsidP="007F108D">
      <w:pPr>
        <w:jc w:val="both"/>
        <w:rPr>
          <w:lang w:eastAsia="x-none"/>
        </w:rPr>
      </w:pPr>
      <w:r>
        <w:rPr>
          <w:lang w:eastAsia="x-none"/>
        </w:rPr>
        <w:t xml:space="preserve">In our view, the GEO satellite ephemeris and common TA parameters are changed less frequently than LEO satellite. Hence, a validity duration longer than 240 seconds could be applied to GEO scenario. A possible candidate validity duration could be 600 seconds. </w:t>
      </w:r>
    </w:p>
    <w:p w14:paraId="1FDDEA71" w14:textId="2E6C7A10" w:rsidR="00C2419C" w:rsidRDefault="00C2419C" w:rsidP="00A215BC">
      <w:pPr>
        <w:jc w:val="both"/>
        <w:rPr>
          <w:rFonts w:eastAsia="SimSun"/>
          <w:color w:val="000000"/>
        </w:rPr>
      </w:pPr>
    </w:p>
    <w:p w14:paraId="64E495D6" w14:textId="12B4F965" w:rsidR="002D2613" w:rsidRDefault="00C2419C" w:rsidP="00B14088">
      <w:pPr>
        <w:jc w:val="both"/>
        <w:rPr>
          <w:i/>
        </w:rPr>
      </w:pPr>
      <w:r w:rsidRPr="00CE2021">
        <w:rPr>
          <w:b/>
          <w:i/>
          <w:u w:val="single"/>
        </w:rPr>
        <w:t xml:space="preserve">Proposal </w:t>
      </w:r>
      <w:r w:rsidR="00B14088">
        <w:rPr>
          <w:b/>
          <w:i/>
          <w:u w:val="single"/>
        </w:rPr>
        <w:t>3</w:t>
      </w:r>
      <w:r w:rsidRPr="00CE2021">
        <w:rPr>
          <w:b/>
          <w:i/>
          <w:u w:val="single"/>
        </w:rPr>
        <w:t>:</w:t>
      </w:r>
      <w:r w:rsidRPr="00CE2021">
        <w:rPr>
          <w:i/>
        </w:rPr>
        <w:t xml:space="preserve"> </w:t>
      </w:r>
      <w:r w:rsidR="00B14088">
        <w:rPr>
          <w:i/>
        </w:rPr>
        <w:t xml:space="preserve">An additional NTN validity duration value longer than 240 seconds is supported for GEO scenario.  </w:t>
      </w:r>
    </w:p>
    <w:p w14:paraId="43D0526F" w14:textId="77777777" w:rsidR="00460327" w:rsidRPr="002D2613" w:rsidRDefault="00460327" w:rsidP="00B14088">
      <w:pPr>
        <w:jc w:val="both"/>
        <w:rPr>
          <w:i/>
        </w:rPr>
      </w:pPr>
    </w:p>
    <w:p w14:paraId="4C1970CC" w14:textId="6769C624" w:rsidR="00460327" w:rsidRPr="00C2419C" w:rsidRDefault="00460327" w:rsidP="00460327">
      <w:pPr>
        <w:pStyle w:val="Heading2"/>
        <w:jc w:val="both"/>
      </w:pPr>
      <w:r>
        <w:t>RRC parameters</w:t>
      </w:r>
    </w:p>
    <w:p w14:paraId="459C5EB0" w14:textId="19B1AF3B" w:rsidR="00A9136B" w:rsidRDefault="00460327" w:rsidP="00460327">
      <w:pPr>
        <w:jc w:val="both"/>
        <w:rPr>
          <w:iCs/>
        </w:rPr>
      </w:pPr>
      <w:r>
        <w:rPr>
          <w:iCs/>
        </w:rPr>
        <w:t xml:space="preserve">In the latest higher layer parameter list for NR NTN </w:t>
      </w:r>
      <w:r>
        <w:rPr>
          <w:iCs/>
        </w:rPr>
        <w:fldChar w:fldCharType="begin"/>
      </w:r>
      <w:r>
        <w:rPr>
          <w:iCs/>
        </w:rPr>
        <w:instrText xml:space="preserve"> REF _Ref95219563 \r \h </w:instrText>
      </w:r>
      <w:r>
        <w:rPr>
          <w:iCs/>
        </w:rPr>
      </w:r>
      <w:r>
        <w:rPr>
          <w:iCs/>
        </w:rPr>
        <w:fldChar w:fldCharType="separate"/>
      </w:r>
      <w:r>
        <w:rPr>
          <w:iCs/>
        </w:rPr>
        <w:t>[6]</w:t>
      </w:r>
      <w:r>
        <w:rPr>
          <w:iCs/>
        </w:rPr>
        <w:fldChar w:fldCharType="end"/>
      </w:r>
      <w:r>
        <w:rPr>
          <w:iCs/>
        </w:rPr>
        <w:t xml:space="preserve">, the serving satellite ephemeris parameters on position and velocity state vector format are provided. However, only the value range of these parameters are provided </w:t>
      </w:r>
      <w:r w:rsidR="006A55B1">
        <w:rPr>
          <w:iCs/>
        </w:rPr>
        <w:t>but</w:t>
      </w:r>
      <w:r>
        <w:rPr>
          <w:iCs/>
        </w:rPr>
        <w:t xml:space="preserve"> the granularity (step size) of these parameters </w:t>
      </w:r>
      <w:proofErr w:type="gramStart"/>
      <w:r>
        <w:rPr>
          <w:iCs/>
        </w:rPr>
        <w:t>are</w:t>
      </w:r>
      <w:proofErr w:type="gramEnd"/>
      <w:r>
        <w:rPr>
          <w:iCs/>
        </w:rPr>
        <w:t xml:space="preserve"> not provided in </w:t>
      </w:r>
      <w:r>
        <w:rPr>
          <w:iCs/>
        </w:rPr>
        <w:fldChar w:fldCharType="begin"/>
      </w:r>
      <w:r>
        <w:rPr>
          <w:iCs/>
        </w:rPr>
        <w:instrText xml:space="preserve"> REF _Ref95219563 \r \h </w:instrText>
      </w:r>
      <w:r>
        <w:rPr>
          <w:iCs/>
        </w:rPr>
      </w:r>
      <w:r>
        <w:rPr>
          <w:iCs/>
        </w:rPr>
        <w:fldChar w:fldCharType="separate"/>
      </w:r>
      <w:r>
        <w:rPr>
          <w:iCs/>
        </w:rPr>
        <w:t>[6]</w:t>
      </w:r>
      <w:r>
        <w:rPr>
          <w:iCs/>
        </w:rPr>
        <w:fldChar w:fldCharType="end"/>
      </w:r>
      <w:r>
        <w:rPr>
          <w:iCs/>
        </w:rPr>
        <w:t xml:space="preserve">. For example, it was agreed that quantization step is 1.3 m for position and 0.06 m/s for velocity. This information is necessary in determining the bits allocation for the parameters. </w:t>
      </w:r>
    </w:p>
    <w:p w14:paraId="072B9A09" w14:textId="77777777" w:rsidR="00A9136B" w:rsidRDefault="00A9136B" w:rsidP="00460327">
      <w:pPr>
        <w:jc w:val="both"/>
        <w:rPr>
          <w:iCs/>
        </w:rPr>
      </w:pPr>
    </w:p>
    <w:p w14:paraId="75780CD0" w14:textId="4B5F8299" w:rsidR="00460327" w:rsidRDefault="00A9136B" w:rsidP="00460327">
      <w:pPr>
        <w:jc w:val="both"/>
        <w:rPr>
          <w:iCs/>
        </w:rPr>
      </w:pPr>
      <w:r>
        <w:rPr>
          <w:iCs/>
        </w:rPr>
        <w:t xml:space="preserve">Similarly, it was agreed on the bit allocation for serving satellite ephemeris orbital parameters. For example, it was agreed that 33 bits for semi-major axis parameter and 19 bits for eccentricity parameter, etc. This information should be included in the higher layer parameter list. </w:t>
      </w:r>
    </w:p>
    <w:p w14:paraId="3609AA08" w14:textId="77777777" w:rsidR="00460327" w:rsidRDefault="00460327" w:rsidP="00460327">
      <w:pPr>
        <w:jc w:val="both"/>
        <w:rPr>
          <w:color w:val="000000"/>
          <w:sz w:val="22"/>
          <w:szCs w:val="22"/>
        </w:rPr>
      </w:pPr>
    </w:p>
    <w:p w14:paraId="2F37EC4F" w14:textId="509C2BD8" w:rsidR="00A9136B" w:rsidRDefault="00460327" w:rsidP="00CE59DD">
      <w:pPr>
        <w:jc w:val="both"/>
        <w:rPr>
          <w:i/>
        </w:rPr>
      </w:pPr>
      <w:r w:rsidRPr="00CE2021">
        <w:rPr>
          <w:b/>
          <w:i/>
          <w:u w:val="single"/>
        </w:rPr>
        <w:t xml:space="preserve">Proposal </w:t>
      </w:r>
      <w:r>
        <w:rPr>
          <w:b/>
          <w:i/>
          <w:u w:val="single"/>
        </w:rPr>
        <w:t>4</w:t>
      </w:r>
      <w:r w:rsidRPr="00CE2021">
        <w:rPr>
          <w:b/>
          <w:i/>
          <w:u w:val="single"/>
        </w:rPr>
        <w:t>:</w:t>
      </w:r>
      <w:r w:rsidRPr="00CE2021">
        <w:rPr>
          <w:i/>
        </w:rPr>
        <w:t xml:space="preserve"> </w:t>
      </w:r>
      <w:r>
        <w:rPr>
          <w:i/>
        </w:rPr>
        <w:t xml:space="preserve">In the higher layer parameter list for NR NTN, </w:t>
      </w:r>
    </w:p>
    <w:p w14:paraId="55646AA1" w14:textId="4F1B21E1" w:rsidR="00351DA6" w:rsidRPr="00A9136B" w:rsidRDefault="00460327" w:rsidP="00A9136B">
      <w:pPr>
        <w:pStyle w:val="ListParagraph"/>
        <w:numPr>
          <w:ilvl w:val="0"/>
          <w:numId w:val="12"/>
        </w:numPr>
        <w:jc w:val="both"/>
        <w:rPr>
          <w:rFonts w:ascii="Times New Roman" w:eastAsia="Times New Roman" w:hAnsi="Times New Roman"/>
          <w:i/>
          <w:sz w:val="24"/>
          <w:szCs w:val="24"/>
          <w:lang w:eastAsia="zh-CN"/>
        </w:rPr>
      </w:pPr>
      <w:r w:rsidRPr="00A9136B">
        <w:rPr>
          <w:rFonts w:ascii="Times New Roman" w:eastAsia="Times New Roman" w:hAnsi="Times New Roman"/>
          <w:i/>
          <w:sz w:val="24"/>
          <w:szCs w:val="24"/>
          <w:lang w:eastAsia="zh-CN"/>
        </w:rPr>
        <w:t>in</w:t>
      </w:r>
      <w:r w:rsidR="00A9136B" w:rsidRPr="00A9136B">
        <w:rPr>
          <w:rFonts w:ascii="Times New Roman" w:eastAsia="Times New Roman" w:hAnsi="Times New Roman"/>
          <w:i/>
          <w:sz w:val="24"/>
          <w:szCs w:val="24"/>
          <w:lang w:eastAsia="zh-CN"/>
        </w:rPr>
        <w:t>cludes</w:t>
      </w:r>
      <w:r w:rsidRPr="00A9136B">
        <w:rPr>
          <w:rFonts w:ascii="Times New Roman" w:eastAsia="Times New Roman" w:hAnsi="Times New Roman"/>
          <w:i/>
          <w:sz w:val="24"/>
          <w:szCs w:val="24"/>
          <w:lang w:eastAsia="zh-CN"/>
        </w:rPr>
        <w:t xml:space="preserve"> the quantization step </w:t>
      </w:r>
      <w:r w:rsidR="006A55B1" w:rsidRPr="00A9136B">
        <w:rPr>
          <w:rFonts w:ascii="Times New Roman" w:eastAsia="Times New Roman" w:hAnsi="Times New Roman"/>
          <w:i/>
          <w:sz w:val="24"/>
          <w:szCs w:val="24"/>
          <w:lang w:eastAsia="zh-CN"/>
        </w:rPr>
        <w:t>for serving satellite ephemeris position and velocity state vector parameters</w:t>
      </w:r>
      <w:r w:rsidR="00A9136B">
        <w:rPr>
          <w:rFonts w:ascii="Times New Roman" w:eastAsia="Times New Roman" w:hAnsi="Times New Roman"/>
          <w:i/>
          <w:sz w:val="24"/>
          <w:szCs w:val="24"/>
          <w:lang w:eastAsia="zh-CN"/>
        </w:rPr>
        <w:t>,</w:t>
      </w:r>
      <w:r w:rsidR="006A55B1" w:rsidRPr="00A9136B">
        <w:rPr>
          <w:rFonts w:ascii="Times New Roman" w:eastAsia="Times New Roman" w:hAnsi="Times New Roman"/>
          <w:i/>
          <w:sz w:val="24"/>
          <w:szCs w:val="24"/>
          <w:lang w:eastAsia="zh-CN"/>
        </w:rPr>
        <w:t xml:space="preserve"> </w:t>
      </w:r>
    </w:p>
    <w:p w14:paraId="6EEB710F" w14:textId="1343DB27" w:rsidR="00A9136B" w:rsidRPr="00A9136B" w:rsidRDefault="00A9136B" w:rsidP="00A9136B">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i</w:t>
      </w:r>
      <w:r w:rsidRPr="00A9136B">
        <w:rPr>
          <w:rFonts w:ascii="Times New Roman" w:eastAsia="Times New Roman" w:hAnsi="Times New Roman"/>
          <w:i/>
          <w:sz w:val="24"/>
          <w:szCs w:val="24"/>
          <w:lang w:eastAsia="zh-CN"/>
        </w:rPr>
        <w:t>ncludes the bit</w:t>
      </w:r>
      <w:r>
        <w:rPr>
          <w:rFonts w:ascii="Times New Roman" w:eastAsia="Times New Roman" w:hAnsi="Times New Roman"/>
          <w:i/>
          <w:sz w:val="24"/>
          <w:szCs w:val="24"/>
          <w:lang w:eastAsia="zh-CN"/>
        </w:rPr>
        <w:t xml:space="preserve"> allocation for serving satellite ephemeris orbital parameters. </w:t>
      </w:r>
    </w:p>
    <w:p w14:paraId="72B52329" w14:textId="77777777" w:rsidR="006A55B1" w:rsidRPr="00460327" w:rsidRDefault="006A55B1" w:rsidP="00CE59DD">
      <w:pPr>
        <w:jc w:val="both"/>
        <w:rPr>
          <w:iCs/>
        </w:rPr>
      </w:pPr>
    </w:p>
    <w:p w14:paraId="2896E657" w14:textId="2DF29AD0" w:rsidR="00854A60" w:rsidRPr="00A6576F" w:rsidRDefault="009C5A97" w:rsidP="00FB330B">
      <w:pPr>
        <w:pStyle w:val="Heading1"/>
      </w:pPr>
      <w:r w:rsidRPr="00A6576F">
        <w:t>Conclusion</w:t>
      </w:r>
    </w:p>
    <w:p w14:paraId="1C116919" w14:textId="43E8491B"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D66CA">
        <w:rPr>
          <w:szCs w:val="20"/>
        </w:rPr>
        <w:t>time and frequency synchronization</w:t>
      </w:r>
      <w:r w:rsidR="009C0798">
        <w:rPr>
          <w:szCs w:val="20"/>
        </w:rPr>
        <w:t xml:space="preserve"> for</w:t>
      </w:r>
      <w:r w:rsidR="002B6FB5">
        <w:rPr>
          <w:szCs w:val="20"/>
        </w:rPr>
        <w:t xml:space="preserve"> NR</w:t>
      </w:r>
      <w:r w:rsidR="009C0798">
        <w:rPr>
          <w:szCs w:val="20"/>
        </w:rPr>
        <w:t xml:space="preserve"> NTN. </w:t>
      </w:r>
      <w:r w:rsidR="009C0798">
        <w:t xml:space="preserve">Our proposals are as follows: </w:t>
      </w:r>
    </w:p>
    <w:p w14:paraId="03B69828" w14:textId="0BB80FC8" w:rsidR="00881E98" w:rsidRDefault="00881E98" w:rsidP="000A1967"/>
    <w:p w14:paraId="16B9CCA3" w14:textId="77777777" w:rsidR="000423CA" w:rsidRDefault="000423CA" w:rsidP="000423CA">
      <w:pPr>
        <w:jc w:val="both"/>
        <w:rPr>
          <w:i/>
        </w:rPr>
      </w:pPr>
      <w:r w:rsidRPr="00AF7963">
        <w:rPr>
          <w:b/>
          <w:i/>
          <w:u w:val="single"/>
        </w:rPr>
        <w:t xml:space="preserve">Proposal </w:t>
      </w:r>
      <w:r>
        <w:rPr>
          <w:b/>
          <w:i/>
          <w:u w:val="single"/>
        </w:rPr>
        <w:t>1</w:t>
      </w:r>
      <w:r w:rsidRPr="001C381A">
        <w:rPr>
          <w:b/>
          <w:i/>
          <w:u w:val="single"/>
        </w:rPr>
        <w:t>:</w:t>
      </w:r>
      <w:r>
        <w:rPr>
          <w:i/>
        </w:rPr>
        <w:t xml:space="preserve"> Confirm the working assumption that when TAC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Pr>
          <w:i/>
        </w:rPr>
        <w:t xml:space="preserve">) in msg2/msgB is received, UE receives the first adjustment and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Pr>
          <w:i/>
        </w:rPr>
        <w:t xml:space="preserve"> is updated 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Pr>
          <w:i/>
        </w:rPr>
        <w:t xml:space="preserve"> is the TAC field in msg2/msgB. </w:t>
      </w:r>
    </w:p>
    <w:p w14:paraId="35B557E0" w14:textId="4790A930" w:rsidR="000423CA" w:rsidRDefault="000423CA" w:rsidP="000A1967"/>
    <w:p w14:paraId="6DC4D76C" w14:textId="77777777" w:rsidR="00DC4698" w:rsidRDefault="00DC4698" w:rsidP="00DC4698">
      <w:pPr>
        <w:jc w:val="both"/>
        <w:rPr>
          <w:i/>
        </w:rPr>
      </w:pPr>
      <w:r w:rsidRPr="00680AAC">
        <w:rPr>
          <w:b/>
          <w:i/>
          <w:u w:val="single"/>
        </w:rPr>
        <w:t>Proposal 2:</w:t>
      </w:r>
      <w:r w:rsidRPr="00680AAC">
        <w:rPr>
          <w:i/>
        </w:rPr>
        <w:t xml:space="preserve"> </w:t>
      </w:r>
      <w:r>
        <w:rPr>
          <w:i/>
        </w:rPr>
        <w:t xml:space="preserve">For the double correction issue, RAN1 to wait for RAN4’s final decision before concluding the RAN1 discussion. </w:t>
      </w:r>
    </w:p>
    <w:p w14:paraId="33894B0A" w14:textId="77777777" w:rsidR="00DC4698" w:rsidRPr="000E7A38" w:rsidRDefault="00DC4698" w:rsidP="00DC4698">
      <w:pPr>
        <w:pStyle w:val="ListParagraph"/>
        <w:numPr>
          <w:ilvl w:val="0"/>
          <w:numId w:val="12"/>
        </w:numPr>
        <w:jc w:val="both"/>
        <w:rPr>
          <w:rFonts w:ascii="Times New Roman" w:eastAsia="Malgun Gothic" w:hAnsi="Times New Roman"/>
          <w:i/>
          <w:sz w:val="24"/>
          <w:szCs w:val="24"/>
          <w:lang w:eastAsia="zh-CN"/>
        </w:rPr>
      </w:pPr>
      <w:r w:rsidRPr="000E7A38">
        <w:rPr>
          <w:rFonts w:ascii="Times New Roman" w:eastAsia="Malgun Gothic" w:hAnsi="Times New Roman"/>
          <w:i/>
          <w:sz w:val="24"/>
          <w:szCs w:val="24"/>
          <w:lang w:eastAsia="zh-CN"/>
        </w:rPr>
        <w:t xml:space="preserve">In case gradual timing adjustment requirement applies, RAN1 </w:t>
      </w:r>
      <w:r>
        <w:rPr>
          <w:rFonts w:ascii="Times New Roman" w:eastAsia="Malgun Gothic" w:hAnsi="Times New Roman"/>
          <w:i/>
          <w:sz w:val="24"/>
          <w:szCs w:val="24"/>
          <w:lang w:eastAsia="zh-CN"/>
        </w:rPr>
        <w:t xml:space="preserve">to </w:t>
      </w:r>
      <w:r w:rsidRPr="000E7A38">
        <w:rPr>
          <w:rFonts w:ascii="Times New Roman" w:eastAsia="Malgun Gothic" w:hAnsi="Times New Roman"/>
          <w:i/>
          <w:sz w:val="24"/>
          <w:szCs w:val="24"/>
          <w:lang w:eastAsia="zh-CN"/>
        </w:rPr>
        <w:t>define the reference timing</w:t>
      </w:r>
      <w:r>
        <w:rPr>
          <w:rFonts w:ascii="Times New Roman" w:eastAsia="Malgun Gothic" w:hAnsi="Times New Roman"/>
          <w:i/>
          <w:sz w:val="24"/>
          <w:szCs w:val="24"/>
          <w:lang w:eastAsia="zh-CN"/>
        </w:rPr>
        <w:t xml:space="preserve"> when new GNSS position or new ephemeris parameters are applied</w:t>
      </w:r>
      <w:r w:rsidRPr="000E7A38">
        <w:rPr>
          <w:rFonts w:ascii="Times New Roman" w:eastAsia="Malgun Gothic" w:hAnsi="Times New Roman"/>
          <w:i/>
          <w:sz w:val="24"/>
          <w:szCs w:val="24"/>
          <w:lang w:eastAsia="zh-CN"/>
        </w:rPr>
        <w:t>.</w:t>
      </w:r>
    </w:p>
    <w:p w14:paraId="13B76C3C" w14:textId="77777777" w:rsidR="000E7A38" w:rsidRDefault="000E7A38" w:rsidP="000A1967"/>
    <w:p w14:paraId="5201503B" w14:textId="77777777" w:rsidR="00B14088" w:rsidRPr="002D2613" w:rsidRDefault="00B14088" w:rsidP="00B14088">
      <w:pPr>
        <w:jc w:val="both"/>
        <w:rPr>
          <w:i/>
        </w:rPr>
      </w:pPr>
      <w:r w:rsidRPr="00CE2021">
        <w:rPr>
          <w:b/>
          <w:i/>
          <w:u w:val="single"/>
        </w:rPr>
        <w:t xml:space="preserve">Proposal </w:t>
      </w:r>
      <w:r>
        <w:rPr>
          <w:b/>
          <w:i/>
          <w:u w:val="single"/>
        </w:rPr>
        <w:t>3</w:t>
      </w:r>
      <w:r w:rsidRPr="00CE2021">
        <w:rPr>
          <w:b/>
          <w:i/>
          <w:u w:val="single"/>
        </w:rPr>
        <w:t>:</w:t>
      </w:r>
      <w:r w:rsidRPr="00CE2021">
        <w:rPr>
          <w:i/>
        </w:rPr>
        <w:t xml:space="preserve"> </w:t>
      </w:r>
      <w:r>
        <w:rPr>
          <w:i/>
        </w:rPr>
        <w:t xml:space="preserve">An additional NTN validity duration value longer than 240 seconds is supported for GEO scenario.  </w:t>
      </w:r>
    </w:p>
    <w:p w14:paraId="3985830D" w14:textId="238A0001" w:rsidR="00B14088" w:rsidRDefault="00B14088" w:rsidP="000A1967"/>
    <w:p w14:paraId="257284B6" w14:textId="77777777" w:rsidR="003430AC" w:rsidRDefault="003430AC" w:rsidP="003430AC">
      <w:pPr>
        <w:jc w:val="both"/>
        <w:rPr>
          <w:i/>
        </w:rPr>
      </w:pPr>
      <w:r w:rsidRPr="00CE2021">
        <w:rPr>
          <w:b/>
          <w:i/>
          <w:u w:val="single"/>
        </w:rPr>
        <w:t xml:space="preserve">Proposal </w:t>
      </w:r>
      <w:r>
        <w:rPr>
          <w:b/>
          <w:i/>
          <w:u w:val="single"/>
        </w:rPr>
        <w:t>4</w:t>
      </w:r>
      <w:r w:rsidRPr="00CE2021">
        <w:rPr>
          <w:b/>
          <w:i/>
          <w:u w:val="single"/>
        </w:rPr>
        <w:t>:</w:t>
      </w:r>
      <w:r w:rsidRPr="00CE2021">
        <w:rPr>
          <w:i/>
        </w:rPr>
        <w:t xml:space="preserve"> </w:t>
      </w:r>
      <w:r>
        <w:rPr>
          <w:i/>
        </w:rPr>
        <w:t xml:space="preserve">In the higher layer parameter list for NR NTN, </w:t>
      </w:r>
    </w:p>
    <w:p w14:paraId="355A0A98" w14:textId="77777777" w:rsidR="003430AC" w:rsidRPr="00A9136B" w:rsidRDefault="003430AC" w:rsidP="003430AC">
      <w:pPr>
        <w:pStyle w:val="ListParagraph"/>
        <w:numPr>
          <w:ilvl w:val="0"/>
          <w:numId w:val="12"/>
        </w:numPr>
        <w:jc w:val="both"/>
        <w:rPr>
          <w:rFonts w:ascii="Times New Roman" w:eastAsia="Times New Roman" w:hAnsi="Times New Roman"/>
          <w:i/>
          <w:sz w:val="24"/>
          <w:szCs w:val="24"/>
          <w:lang w:eastAsia="zh-CN"/>
        </w:rPr>
      </w:pPr>
      <w:r w:rsidRPr="00A9136B">
        <w:rPr>
          <w:rFonts w:ascii="Times New Roman" w:eastAsia="Times New Roman" w:hAnsi="Times New Roman"/>
          <w:i/>
          <w:sz w:val="24"/>
          <w:szCs w:val="24"/>
          <w:lang w:eastAsia="zh-CN"/>
        </w:rPr>
        <w:t>includes the quantization step for serving satellite ephemeris position and velocity state vector parameters</w:t>
      </w:r>
      <w:r>
        <w:rPr>
          <w:rFonts w:ascii="Times New Roman" w:eastAsia="Times New Roman" w:hAnsi="Times New Roman"/>
          <w:i/>
          <w:sz w:val="24"/>
          <w:szCs w:val="24"/>
          <w:lang w:eastAsia="zh-CN"/>
        </w:rPr>
        <w:t>,</w:t>
      </w:r>
      <w:r w:rsidRPr="00A9136B">
        <w:rPr>
          <w:rFonts w:ascii="Times New Roman" w:eastAsia="Times New Roman" w:hAnsi="Times New Roman"/>
          <w:i/>
          <w:sz w:val="24"/>
          <w:szCs w:val="24"/>
          <w:lang w:eastAsia="zh-CN"/>
        </w:rPr>
        <w:t xml:space="preserve"> </w:t>
      </w:r>
    </w:p>
    <w:p w14:paraId="5A552E3A" w14:textId="77777777" w:rsidR="003430AC" w:rsidRPr="00A9136B" w:rsidRDefault="003430AC" w:rsidP="003430AC">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i</w:t>
      </w:r>
      <w:r w:rsidRPr="00A9136B">
        <w:rPr>
          <w:rFonts w:ascii="Times New Roman" w:eastAsia="Times New Roman" w:hAnsi="Times New Roman"/>
          <w:i/>
          <w:sz w:val="24"/>
          <w:szCs w:val="24"/>
          <w:lang w:eastAsia="zh-CN"/>
        </w:rPr>
        <w:t>ncludes the bit</w:t>
      </w:r>
      <w:r>
        <w:rPr>
          <w:rFonts w:ascii="Times New Roman" w:eastAsia="Times New Roman" w:hAnsi="Times New Roman"/>
          <w:i/>
          <w:sz w:val="24"/>
          <w:szCs w:val="24"/>
          <w:lang w:eastAsia="zh-CN"/>
        </w:rPr>
        <w:t xml:space="preserve"> allocation for serving satellite ephemeris orbital parameters. </w:t>
      </w:r>
    </w:p>
    <w:p w14:paraId="002EFB7C" w14:textId="77777777" w:rsidR="003430AC" w:rsidRPr="0047155D" w:rsidRDefault="003430AC" w:rsidP="000A1967"/>
    <w:p w14:paraId="2E75F001" w14:textId="77777777" w:rsidR="007E70BB" w:rsidRPr="00A6576F" w:rsidRDefault="005C63AE" w:rsidP="007E70BB">
      <w:pPr>
        <w:pStyle w:val="Heading1"/>
      </w:pPr>
      <w:r w:rsidRPr="00A6576F">
        <w:t>References</w:t>
      </w:r>
    </w:p>
    <w:p w14:paraId="52A32698" w14:textId="77777777" w:rsidR="00293346" w:rsidRDefault="00293346" w:rsidP="0029334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30519541"/>
      <w:bookmarkStart w:id="2" w:name="_Ref30499280"/>
      <w:r>
        <w:t>RP-212803, “</w:t>
      </w:r>
      <w:r w:rsidRPr="00BA503B">
        <w:t>Status report for WI: NR-NTN-solutions</w:t>
      </w:r>
      <w:r>
        <w:t>,” Dec. 2021.</w:t>
      </w:r>
      <w:bookmarkEnd w:id="0"/>
      <w:r>
        <w:t xml:space="preserve"> </w:t>
      </w:r>
    </w:p>
    <w:p w14:paraId="068FA40D" w14:textId="7C1916FA" w:rsidR="00293346" w:rsidRDefault="00293346" w:rsidP="0029334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9784839"/>
      <w:bookmarkStart w:id="4" w:name="_Ref46864744"/>
      <w:bookmarkStart w:id="5" w:name="_Ref95169693"/>
      <w:r>
        <w:t>R1-2111127, “</w:t>
      </w:r>
      <w:bookmarkEnd w:id="1"/>
      <w:bookmarkEnd w:id="2"/>
      <w:bookmarkEnd w:id="3"/>
      <w:bookmarkEnd w:id="4"/>
      <w:r>
        <w:t>FL Summary #4 on enhancements on UL time and frequency synchronization for NR NTN,” Nov. 2021.</w:t>
      </w:r>
      <w:bookmarkEnd w:id="5"/>
      <w:r>
        <w:t xml:space="preserve"> </w:t>
      </w:r>
    </w:p>
    <w:p w14:paraId="69936104" w14:textId="003931A8" w:rsidR="00C736D3" w:rsidRDefault="00C736D3" w:rsidP="00C736D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86165586"/>
      <w:r>
        <w:t>R1-2110604, “LS on combination of open and closed loop TA control in NTN,” Oct. 2021.</w:t>
      </w:r>
      <w:bookmarkEnd w:id="6"/>
      <w:r>
        <w:t xml:space="preserve"> </w:t>
      </w:r>
    </w:p>
    <w:p w14:paraId="09A4E385" w14:textId="77777777" w:rsidR="00C736D3" w:rsidRDefault="00C736D3" w:rsidP="00C736D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86166982"/>
      <w:r>
        <w:t>R1-2108705, “Reply LS on NTN UL time and frequency synchronization requirements,” Oct. 2021.</w:t>
      </w:r>
      <w:bookmarkEnd w:id="7"/>
      <w:r>
        <w:t xml:space="preserve"> </w:t>
      </w:r>
    </w:p>
    <w:p w14:paraId="2D329C5A" w14:textId="29F755C0" w:rsidR="00C736D3" w:rsidRDefault="00C736D3" w:rsidP="00C736D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8" w:name="_Ref95170162"/>
      <w:r>
        <w:t>R1-2200870, “</w:t>
      </w:r>
      <w:r w:rsidRPr="00C736D3">
        <w:rPr>
          <w:bCs/>
        </w:rPr>
        <w:t>Reply LS on combination of open and closed loop TA control in NTN</w:t>
      </w:r>
      <w:r>
        <w:rPr>
          <w:bCs/>
        </w:rPr>
        <w:t>,” Feb. 2022.</w:t>
      </w:r>
      <w:bookmarkEnd w:id="8"/>
      <w:r>
        <w:rPr>
          <w:bCs/>
        </w:rPr>
        <w:t xml:space="preserve"> </w:t>
      </w:r>
    </w:p>
    <w:p w14:paraId="3533C1D6" w14:textId="5A21C435" w:rsidR="00CD1443" w:rsidRDefault="00460327" w:rsidP="001271C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95219563"/>
      <w:r w:rsidRPr="007F108D">
        <w:rPr>
          <w:bCs/>
        </w:rPr>
        <w:t>R1-2200702, “Collection of updated higher layers parameter list,” Jan. 202</w:t>
      </w:r>
      <w:bookmarkEnd w:id="9"/>
      <w:r w:rsidR="007F108D" w:rsidRPr="007F108D">
        <w:rPr>
          <w:bCs/>
        </w:rPr>
        <w:t>2.</w:t>
      </w:r>
    </w:p>
    <w:p w14:paraId="7F83160D" w14:textId="77777777" w:rsidR="00CD1443" w:rsidRDefault="00CD1443">
      <w:pPr>
        <w:overflowPunct w:val="0"/>
        <w:autoSpaceDE w:val="0"/>
        <w:autoSpaceDN w:val="0"/>
        <w:adjustRightInd w:val="0"/>
        <w:spacing w:before="100" w:beforeAutospacing="1" w:after="120"/>
        <w:jc w:val="both"/>
        <w:textAlignment w:val="baseline"/>
      </w:pPr>
    </w:p>
    <w:sectPr w:rsidR="00CD144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AF6AC" w14:textId="77777777" w:rsidR="0004390D" w:rsidRDefault="0004390D">
      <w:r>
        <w:separator/>
      </w:r>
    </w:p>
  </w:endnote>
  <w:endnote w:type="continuationSeparator" w:id="0">
    <w:p w14:paraId="3E7B4044" w14:textId="77777777" w:rsidR="0004390D" w:rsidRDefault="0004390D">
      <w:r>
        <w:continuationSeparator/>
      </w:r>
    </w:p>
  </w:endnote>
  <w:endnote w:type="continuationNotice" w:id="1">
    <w:p w14:paraId="2CADD4E6" w14:textId="77777777" w:rsidR="0004390D" w:rsidRDefault="000439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186049" w:rsidRDefault="001860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CBD49" w14:textId="77777777" w:rsidR="0004390D" w:rsidRDefault="0004390D">
      <w:r>
        <w:separator/>
      </w:r>
    </w:p>
  </w:footnote>
  <w:footnote w:type="continuationSeparator" w:id="0">
    <w:p w14:paraId="2284E907" w14:textId="77777777" w:rsidR="0004390D" w:rsidRDefault="0004390D">
      <w:r>
        <w:continuationSeparator/>
      </w:r>
    </w:p>
  </w:footnote>
  <w:footnote w:type="continuationNotice" w:id="1">
    <w:p w14:paraId="0D3F47B9" w14:textId="77777777" w:rsidR="0004390D" w:rsidRDefault="000439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FA1CC6"/>
    <w:multiLevelType w:val="hybridMultilevel"/>
    <w:tmpl w:val="1EE21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4"/>
  </w:num>
  <w:num w:numId="4">
    <w:abstractNumId w:val="5"/>
  </w:num>
  <w:num w:numId="5">
    <w:abstractNumId w:val="2"/>
  </w:num>
  <w:num w:numId="6">
    <w:abstractNumId w:val="7"/>
  </w:num>
  <w:num w:numId="7">
    <w:abstractNumId w:val="10"/>
  </w:num>
  <w:num w:numId="8">
    <w:abstractNumId w:val="3"/>
  </w:num>
  <w:num w:numId="9">
    <w:abstractNumId w:val="9"/>
  </w:num>
  <w:num w:numId="10">
    <w:abstractNumId w:val="0"/>
  </w:num>
  <w:num w:numId="11">
    <w:abstractNumId w:val="6"/>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6ED4"/>
    <w:rsid w:val="00007198"/>
    <w:rsid w:val="000072C8"/>
    <w:rsid w:val="00007CDC"/>
    <w:rsid w:val="00007E8B"/>
    <w:rsid w:val="00007EF0"/>
    <w:rsid w:val="000102B4"/>
    <w:rsid w:val="0001039D"/>
    <w:rsid w:val="000117C7"/>
    <w:rsid w:val="00011837"/>
    <w:rsid w:val="00011B28"/>
    <w:rsid w:val="00012594"/>
    <w:rsid w:val="0001274F"/>
    <w:rsid w:val="000130AE"/>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4D52"/>
    <w:rsid w:val="0002537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36"/>
    <w:rsid w:val="00042269"/>
    <w:rsid w:val="000422E2"/>
    <w:rsid w:val="000423CA"/>
    <w:rsid w:val="00042593"/>
    <w:rsid w:val="00042ADF"/>
    <w:rsid w:val="00042F22"/>
    <w:rsid w:val="0004390D"/>
    <w:rsid w:val="000444EF"/>
    <w:rsid w:val="00044942"/>
    <w:rsid w:val="00044BF7"/>
    <w:rsid w:val="00045523"/>
    <w:rsid w:val="00045B3F"/>
    <w:rsid w:val="00045EB6"/>
    <w:rsid w:val="000460EB"/>
    <w:rsid w:val="000468D3"/>
    <w:rsid w:val="00046F1C"/>
    <w:rsid w:val="00047C44"/>
    <w:rsid w:val="00047D40"/>
    <w:rsid w:val="00050314"/>
    <w:rsid w:val="000504EF"/>
    <w:rsid w:val="00050779"/>
    <w:rsid w:val="000508AD"/>
    <w:rsid w:val="000514F9"/>
    <w:rsid w:val="0005170D"/>
    <w:rsid w:val="00051E6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EA4"/>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6B9"/>
    <w:rsid w:val="0009510F"/>
    <w:rsid w:val="000954FB"/>
    <w:rsid w:val="00095575"/>
    <w:rsid w:val="0009557D"/>
    <w:rsid w:val="0009595C"/>
    <w:rsid w:val="000968C1"/>
    <w:rsid w:val="000972CE"/>
    <w:rsid w:val="000973EF"/>
    <w:rsid w:val="000A04E1"/>
    <w:rsid w:val="000A0610"/>
    <w:rsid w:val="000A099C"/>
    <w:rsid w:val="000A0B0B"/>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1BB"/>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494"/>
    <w:rsid w:val="000E0527"/>
    <w:rsid w:val="000E0855"/>
    <w:rsid w:val="000E0A04"/>
    <w:rsid w:val="000E113C"/>
    <w:rsid w:val="000E1875"/>
    <w:rsid w:val="000E1E92"/>
    <w:rsid w:val="000E21AB"/>
    <w:rsid w:val="000E3413"/>
    <w:rsid w:val="000E3919"/>
    <w:rsid w:val="000E3A5F"/>
    <w:rsid w:val="000E3B59"/>
    <w:rsid w:val="000E3CE6"/>
    <w:rsid w:val="000E3E2C"/>
    <w:rsid w:val="000E49DC"/>
    <w:rsid w:val="000E4B42"/>
    <w:rsid w:val="000E5750"/>
    <w:rsid w:val="000E7568"/>
    <w:rsid w:val="000E7757"/>
    <w:rsid w:val="000E7A38"/>
    <w:rsid w:val="000E7FA9"/>
    <w:rsid w:val="000F06D6"/>
    <w:rsid w:val="000F0EB1"/>
    <w:rsid w:val="000F1106"/>
    <w:rsid w:val="000F186D"/>
    <w:rsid w:val="000F19FE"/>
    <w:rsid w:val="000F1AC0"/>
    <w:rsid w:val="000F2053"/>
    <w:rsid w:val="000F2947"/>
    <w:rsid w:val="000F2D69"/>
    <w:rsid w:val="000F3BE9"/>
    <w:rsid w:val="000F3F6C"/>
    <w:rsid w:val="000F4E73"/>
    <w:rsid w:val="000F5184"/>
    <w:rsid w:val="000F5449"/>
    <w:rsid w:val="000F63FD"/>
    <w:rsid w:val="000F6DF3"/>
    <w:rsid w:val="000F75D8"/>
    <w:rsid w:val="001002DA"/>
    <w:rsid w:val="001005FF"/>
    <w:rsid w:val="00100D9C"/>
    <w:rsid w:val="001012B0"/>
    <w:rsid w:val="00102304"/>
    <w:rsid w:val="0010434A"/>
    <w:rsid w:val="001045CC"/>
    <w:rsid w:val="001048FD"/>
    <w:rsid w:val="00104D81"/>
    <w:rsid w:val="00104DA7"/>
    <w:rsid w:val="001062FB"/>
    <w:rsid w:val="001063E6"/>
    <w:rsid w:val="00106476"/>
    <w:rsid w:val="0010678F"/>
    <w:rsid w:val="00106C42"/>
    <w:rsid w:val="0010713F"/>
    <w:rsid w:val="00107310"/>
    <w:rsid w:val="001076C5"/>
    <w:rsid w:val="00107864"/>
    <w:rsid w:val="00110596"/>
    <w:rsid w:val="00110C67"/>
    <w:rsid w:val="0011121F"/>
    <w:rsid w:val="001121D0"/>
    <w:rsid w:val="00112A0F"/>
    <w:rsid w:val="00113153"/>
    <w:rsid w:val="00113168"/>
    <w:rsid w:val="00113292"/>
    <w:rsid w:val="00113C17"/>
    <w:rsid w:val="00113CF4"/>
    <w:rsid w:val="00113D95"/>
    <w:rsid w:val="001144FF"/>
    <w:rsid w:val="00114740"/>
    <w:rsid w:val="0011533F"/>
    <w:rsid w:val="001153EA"/>
    <w:rsid w:val="00115547"/>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5CD"/>
    <w:rsid w:val="00126681"/>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BC4"/>
    <w:rsid w:val="00137F0B"/>
    <w:rsid w:val="001405B9"/>
    <w:rsid w:val="00140CDB"/>
    <w:rsid w:val="00140FC4"/>
    <w:rsid w:val="00140FE3"/>
    <w:rsid w:val="001410E9"/>
    <w:rsid w:val="001426A2"/>
    <w:rsid w:val="00143656"/>
    <w:rsid w:val="00143695"/>
    <w:rsid w:val="00143DDE"/>
    <w:rsid w:val="001445E9"/>
    <w:rsid w:val="00144892"/>
    <w:rsid w:val="00144A2C"/>
    <w:rsid w:val="00144A81"/>
    <w:rsid w:val="001457E2"/>
    <w:rsid w:val="00145FE2"/>
    <w:rsid w:val="001469D4"/>
    <w:rsid w:val="00147F55"/>
    <w:rsid w:val="001501DB"/>
    <w:rsid w:val="00150AB6"/>
    <w:rsid w:val="00150F90"/>
    <w:rsid w:val="00151178"/>
    <w:rsid w:val="00151189"/>
    <w:rsid w:val="00151B5D"/>
    <w:rsid w:val="00151E23"/>
    <w:rsid w:val="00152321"/>
    <w:rsid w:val="001523F3"/>
    <w:rsid w:val="001526E0"/>
    <w:rsid w:val="00152E40"/>
    <w:rsid w:val="00153A1F"/>
    <w:rsid w:val="00153A3C"/>
    <w:rsid w:val="00154671"/>
    <w:rsid w:val="001549AC"/>
    <w:rsid w:val="00155135"/>
    <w:rsid w:val="00155155"/>
    <w:rsid w:val="001551B5"/>
    <w:rsid w:val="001554CA"/>
    <w:rsid w:val="00155512"/>
    <w:rsid w:val="001556BD"/>
    <w:rsid w:val="00156D09"/>
    <w:rsid w:val="00157158"/>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7F"/>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67B"/>
    <w:rsid w:val="00173A8E"/>
    <w:rsid w:val="001744BB"/>
    <w:rsid w:val="001744DF"/>
    <w:rsid w:val="0017453A"/>
    <w:rsid w:val="001745E4"/>
    <w:rsid w:val="00174BAC"/>
    <w:rsid w:val="00174E65"/>
    <w:rsid w:val="001752FA"/>
    <w:rsid w:val="00175358"/>
    <w:rsid w:val="00175426"/>
    <w:rsid w:val="001770A8"/>
    <w:rsid w:val="00177795"/>
    <w:rsid w:val="001801A7"/>
    <w:rsid w:val="001801A8"/>
    <w:rsid w:val="00180B4A"/>
    <w:rsid w:val="0018143F"/>
    <w:rsid w:val="001815BA"/>
    <w:rsid w:val="001815DD"/>
    <w:rsid w:val="00181A6B"/>
    <w:rsid w:val="00182925"/>
    <w:rsid w:val="001836C2"/>
    <w:rsid w:val="001836F6"/>
    <w:rsid w:val="00183ED8"/>
    <w:rsid w:val="00184052"/>
    <w:rsid w:val="00184A9B"/>
    <w:rsid w:val="00185D66"/>
    <w:rsid w:val="00186049"/>
    <w:rsid w:val="00186D59"/>
    <w:rsid w:val="001871DD"/>
    <w:rsid w:val="00187930"/>
    <w:rsid w:val="00190AC1"/>
    <w:rsid w:val="0019100E"/>
    <w:rsid w:val="001927DF"/>
    <w:rsid w:val="001932FC"/>
    <w:rsid w:val="0019341A"/>
    <w:rsid w:val="00193704"/>
    <w:rsid w:val="0019487F"/>
    <w:rsid w:val="00194B49"/>
    <w:rsid w:val="00194F24"/>
    <w:rsid w:val="00195196"/>
    <w:rsid w:val="001958BF"/>
    <w:rsid w:val="0019604B"/>
    <w:rsid w:val="00196A3C"/>
    <w:rsid w:val="00197402"/>
    <w:rsid w:val="0019757B"/>
    <w:rsid w:val="001978E3"/>
    <w:rsid w:val="00197DF9"/>
    <w:rsid w:val="001A0F35"/>
    <w:rsid w:val="001A10BD"/>
    <w:rsid w:val="001A1549"/>
    <w:rsid w:val="001A1987"/>
    <w:rsid w:val="001A2564"/>
    <w:rsid w:val="001A2707"/>
    <w:rsid w:val="001A279E"/>
    <w:rsid w:val="001A3324"/>
    <w:rsid w:val="001A33C5"/>
    <w:rsid w:val="001A464A"/>
    <w:rsid w:val="001A48E8"/>
    <w:rsid w:val="001A4B23"/>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6D6"/>
    <w:rsid w:val="001B573F"/>
    <w:rsid w:val="001B59DA"/>
    <w:rsid w:val="001B5A5D"/>
    <w:rsid w:val="001B612E"/>
    <w:rsid w:val="001B6813"/>
    <w:rsid w:val="001B68B3"/>
    <w:rsid w:val="001B796C"/>
    <w:rsid w:val="001B79A6"/>
    <w:rsid w:val="001B7A0B"/>
    <w:rsid w:val="001B7F5A"/>
    <w:rsid w:val="001C0105"/>
    <w:rsid w:val="001C06CE"/>
    <w:rsid w:val="001C074C"/>
    <w:rsid w:val="001C1CE5"/>
    <w:rsid w:val="001C2657"/>
    <w:rsid w:val="001C279F"/>
    <w:rsid w:val="001C3258"/>
    <w:rsid w:val="001C373E"/>
    <w:rsid w:val="001C377F"/>
    <w:rsid w:val="001C3919"/>
    <w:rsid w:val="001C3CFF"/>
    <w:rsid w:val="001C3D2A"/>
    <w:rsid w:val="001C40B1"/>
    <w:rsid w:val="001C44E7"/>
    <w:rsid w:val="001C4924"/>
    <w:rsid w:val="001C5118"/>
    <w:rsid w:val="001C5574"/>
    <w:rsid w:val="001C5726"/>
    <w:rsid w:val="001C6038"/>
    <w:rsid w:val="001C6495"/>
    <w:rsid w:val="001C7019"/>
    <w:rsid w:val="001C7241"/>
    <w:rsid w:val="001C73A8"/>
    <w:rsid w:val="001C7AC8"/>
    <w:rsid w:val="001C7EDE"/>
    <w:rsid w:val="001D0CCB"/>
    <w:rsid w:val="001D1648"/>
    <w:rsid w:val="001D1DCC"/>
    <w:rsid w:val="001D1F94"/>
    <w:rsid w:val="001D2EEA"/>
    <w:rsid w:val="001D2FD9"/>
    <w:rsid w:val="001D302B"/>
    <w:rsid w:val="001D3177"/>
    <w:rsid w:val="001D3954"/>
    <w:rsid w:val="001D42FB"/>
    <w:rsid w:val="001D479D"/>
    <w:rsid w:val="001D4917"/>
    <w:rsid w:val="001D4B85"/>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A8"/>
    <w:rsid w:val="00200DDF"/>
    <w:rsid w:val="00200E3E"/>
    <w:rsid w:val="00200F80"/>
    <w:rsid w:val="002010D6"/>
    <w:rsid w:val="002011B6"/>
    <w:rsid w:val="00201E90"/>
    <w:rsid w:val="00201F3A"/>
    <w:rsid w:val="002027E2"/>
    <w:rsid w:val="002032A8"/>
    <w:rsid w:val="00203375"/>
    <w:rsid w:val="002038CF"/>
    <w:rsid w:val="00203F96"/>
    <w:rsid w:val="002044C2"/>
    <w:rsid w:val="00204A58"/>
    <w:rsid w:val="00204B67"/>
    <w:rsid w:val="00204DBB"/>
    <w:rsid w:val="002057C9"/>
    <w:rsid w:val="00205826"/>
    <w:rsid w:val="00205B1B"/>
    <w:rsid w:val="00205F33"/>
    <w:rsid w:val="0020698E"/>
    <w:rsid w:val="002069B2"/>
    <w:rsid w:val="00207780"/>
    <w:rsid w:val="00207E1A"/>
    <w:rsid w:val="00207FA3"/>
    <w:rsid w:val="00210AA7"/>
    <w:rsid w:val="002126E8"/>
    <w:rsid w:val="00213283"/>
    <w:rsid w:val="002135F3"/>
    <w:rsid w:val="00213867"/>
    <w:rsid w:val="00213E1E"/>
    <w:rsid w:val="0021487D"/>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C9"/>
    <w:rsid w:val="002217DD"/>
    <w:rsid w:val="00221C6A"/>
    <w:rsid w:val="002224DB"/>
    <w:rsid w:val="00222DBC"/>
    <w:rsid w:val="00223FCB"/>
    <w:rsid w:val="00224D76"/>
    <w:rsid w:val="002252AD"/>
    <w:rsid w:val="002252C3"/>
    <w:rsid w:val="0022544B"/>
    <w:rsid w:val="002257C5"/>
    <w:rsid w:val="00225800"/>
    <w:rsid w:val="00225C54"/>
    <w:rsid w:val="00226A79"/>
    <w:rsid w:val="00227AF2"/>
    <w:rsid w:val="00227E24"/>
    <w:rsid w:val="00227ECB"/>
    <w:rsid w:val="002300B4"/>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68"/>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B8B"/>
    <w:rsid w:val="00271F3A"/>
    <w:rsid w:val="002720C3"/>
    <w:rsid w:val="0027245A"/>
    <w:rsid w:val="00272E60"/>
    <w:rsid w:val="00273278"/>
    <w:rsid w:val="002736B5"/>
    <w:rsid w:val="002737F4"/>
    <w:rsid w:val="00273BED"/>
    <w:rsid w:val="00273D7F"/>
    <w:rsid w:val="002746C3"/>
    <w:rsid w:val="00274962"/>
    <w:rsid w:val="00274A80"/>
    <w:rsid w:val="0027544A"/>
    <w:rsid w:val="00275549"/>
    <w:rsid w:val="0027586B"/>
    <w:rsid w:val="00276B58"/>
    <w:rsid w:val="0027777C"/>
    <w:rsid w:val="00277F45"/>
    <w:rsid w:val="0028055F"/>
    <w:rsid w:val="002805F5"/>
    <w:rsid w:val="00280751"/>
    <w:rsid w:val="00280EBF"/>
    <w:rsid w:val="002818AE"/>
    <w:rsid w:val="00281B67"/>
    <w:rsid w:val="002827AD"/>
    <w:rsid w:val="0028280A"/>
    <w:rsid w:val="00282A55"/>
    <w:rsid w:val="00283426"/>
    <w:rsid w:val="00283894"/>
    <w:rsid w:val="0028391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18"/>
    <w:rsid w:val="0029273A"/>
    <w:rsid w:val="00292E06"/>
    <w:rsid w:val="00292EB7"/>
    <w:rsid w:val="0029321E"/>
    <w:rsid w:val="00293346"/>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5A"/>
    <w:rsid w:val="002A799F"/>
    <w:rsid w:val="002A79BE"/>
    <w:rsid w:val="002A7D92"/>
    <w:rsid w:val="002A7E36"/>
    <w:rsid w:val="002B007F"/>
    <w:rsid w:val="002B0189"/>
    <w:rsid w:val="002B0F05"/>
    <w:rsid w:val="002B1373"/>
    <w:rsid w:val="002B1B50"/>
    <w:rsid w:val="002B1E4E"/>
    <w:rsid w:val="002B21AF"/>
    <w:rsid w:val="002B24D6"/>
    <w:rsid w:val="002B29F4"/>
    <w:rsid w:val="002B2FBC"/>
    <w:rsid w:val="002B33EC"/>
    <w:rsid w:val="002B3CB5"/>
    <w:rsid w:val="002B4256"/>
    <w:rsid w:val="002B46F2"/>
    <w:rsid w:val="002B4D70"/>
    <w:rsid w:val="002B53F6"/>
    <w:rsid w:val="002B56F8"/>
    <w:rsid w:val="002B6CA5"/>
    <w:rsid w:val="002B6FB5"/>
    <w:rsid w:val="002B73E3"/>
    <w:rsid w:val="002B7E95"/>
    <w:rsid w:val="002C02EA"/>
    <w:rsid w:val="002C056C"/>
    <w:rsid w:val="002C0832"/>
    <w:rsid w:val="002C087A"/>
    <w:rsid w:val="002C0960"/>
    <w:rsid w:val="002C1AAA"/>
    <w:rsid w:val="002C2156"/>
    <w:rsid w:val="002C221C"/>
    <w:rsid w:val="002C2322"/>
    <w:rsid w:val="002C2B77"/>
    <w:rsid w:val="002C358A"/>
    <w:rsid w:val="002C3947"/>
    <w:rsid w:val="002C3A69"/>
    <w:rsid w:val="002C3C7A"/>
    <w:rsid w:val="002C3D9E"/>
    <w:rsid w:val="002C41E6"/>
    <w:rsid w:val="002C476C"/>
    <w:rsid w:val="002C4A53"/>
    <w:rsid w:val="002C50A5"/>
    <w:rsid w:val="002C59CB"/>
    <w:rsid w:val="002C6320"/>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514"/>
    <w:rsid w:val="002D2613"/>
    <w:rsid w:val="002D2908"/>
    <w:rsid w:val="002D2E77"/>
    <w:rsid w:val="002D31F0"/>
    <w:rsid w:val="002D32CB"/>
    <w:rsid w:val="002D34B2"/>
    <w:rsid w:val="002D4322"/>
    <w:rsid w:val="002D579F"/>
    <w:rsid w:val="002D634B"/>
    <w:rsid w:val="002D68E6"/>
    <w:rsid w:val="002D6B89"/>
    <w:rsid w:val="002D6C17"/>
    <w:rsid w:val="002D72B6"/>
    <w:rsid w:val="002D72F7"/>
    <w:rsid w:val="002D7637"/>
    <w:rsid w:val="002D78C1"/>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4C1"/>
    <w:rsid w:val="002E6612"/>
    <w:rsid w:val="002E6E7B"/>
    <w:rsid w:val="002E6EA1"/>
    <w:rsid w:val="002E7691"/>
    <w:rsid w:val="002E791C"/>
    <w:rsid w:val="002E7CAE"/>
    <w:rsid w:val="002F1715"/>
    <w:rsid w:val="002F1DE9"/>
    <w:rsid w:val="002F2771"/>
    <w:rsid w:val="002F286B"/>
    <w:rsid w:val="002F37A9"/>
    <w:rsid w:val="002F37F7"/>
    <w:rsid w:val="002F455D"/>
    <w:rsid w:val="002F4597"/>
    <w:rsid w:val="002F459D"/>
    <w:rsid w:val="002F4940"/>
    <w:rsid w:val="002F49ED"/>
    <w:rsid w:val="002F4EEB"/>
    <w:rsid w:val="002F4F23"/>
    <w:rsid w:val="002F539B"/>
    <w:rsid w:val="002F6AD8"/>
    <w:rsid w:val="002F6C3F"/>
    <w:rsid w:val="002F6DF8"/>
    <w:rsid w:val="002F7102"/>
    <w:rsid w:val="002F7398"/>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890"/>
    <w:rsid w:val="00310E5F"/>
    <w:rsid w:val="00311702"/>
    <w:rsid w:val="00311E82"/>
    <w:rsid w:val="00312190"/>
    <w:rsid w:val="00312922"/>
    <w:rsid w:val="00312D28"/>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4F2"/>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E4A"/>
    <w:rsid w:val="00335F39"/>
    <w:rsid w:val="00336BDA"/>
    <w:rsid w:val="00337194"/>
    <w:rsid w:val="003372DA"/>
    <w:rsid w:val="00340555"/>
    <w:rsid w:val="00340A45"/>
    <w:rsid w:val="00340A56"/>
    <w:rsid w:val="00342BD7"/>
    <w:rsid w:val="00342E02"/>
    <w:rsid w:val="003430AC"/>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47E2F"/>
    <w:rsid w:val="00350345"/>
    <w:rsid w:val="0035159F"/>
    <w:rsid w:val="00351782"/>
    <w:rsid w:val="00351DA6"/>
    <w:rsid w:val="00351EE1"/>
    <w:rsid w:val="00351FA7"/>
    <w:rsid w:val="00352481"/>
    <w:rsid w:val="00352D87"/>
    <w:rsid w:val="0035342D"/>
    <w:rsid w:val="00353A0A"/>
    <w:rsid w:val="00353FD1"/>
    <w:rsid w:val="003545E2"/>
    <w:rsid w:val="0035482C"/>
    <w:rsid w:val="0035499D"/>
    <w:rsid w:val="003565AE"/>
    <w:rsid w:val="00356A4A"/>
    <w:rsid w:val="00356FE7"/>
    <w:rsid w:val="0035728D"/>
    <w:rsid w:val="003572FA"/>
    <w:rsid w:val="00357380"/>
    <w:rsid w:val="0035754F"/>
    <w:rsid w:val="00357B52"/>
    <w:rsid w:val="00357BB5"/>
    <w:rsid w:val="00360243"/>
    <w:rsid w:val="003602D9"/>
    <w:rsid w:val="003604CE"/>
    <w:rsid w:val="00361168"/>
    <w:rsid w:val="00361360"/>
    <w:rsid w:val="003616BD"/>
    <w:rsid w:val="003622B1"/>
    <w:rsid w:val="00362412"/>
    <w:rsid w:val="00362925"/>
    <w:rsid w:val="0036384F"/>
    <w:rsid w:val="00363F7D"/>
    <w:rsid w:val="00363FA0"/>
    <w:rsid w:val="00365797"/>
    <w:rsid w:val="00365B20"/>
    <w:rsid w:val="0036688E"/>
    <w:rsid w:val="003670C4"/>
    <w:rsid w:val="00370E47"/>
    <w:rsid w:val="00372570"/>
    <w:rsid w:val="00373074"/>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CC9"/>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824"/>
    <w:rsid w:val="003A1C15"/>
    <w:rsid w:val="003A2223"/>
    <w:rsid w:val="003A2638"/>
    <w:rsid w:val="003A2692"/>
    <w:rsid w:val="003A2A0F"/>
    <w:rsid w:val="003A2FCF"/>
    <w:rsid w:val="003A4100"/>
    <w:rsid w:val="003A449F"/>
    <w:rsid w:val="003A45A1"/>
    <w:rsid w:val="003A52F5"/>
    <w:rsid w:val="003A5B0A"/>
    <w:rsid w:val="003A605A"/>
    <w:rsid w:val="003A6BAC"/>
    <w:rsid w:val="003A6CFA"/>
    <w:rsid w:val="003A71F2"/>
    <w:rsid w:val="003A723A"/>
    <w:rsid w:val="003A7AEF"/>
    <w:rsid w:val="003A7C21"/>
    <w:rsid w:val="003A7EF3"/>
    <w:rsid w:val="003B0554"/>
    <w:rsid w:val="003B05BE"/>
    <w:rsid w:val="003B13B9"/>
    <w:rsid w:val="003B159C"/>
    <w:rsid w:val="003B26A4"/>
    <w:rsid w:val="003B2A14"/>
    <w:rsid w:val="003B3395"/>
    <w:rsid w:val="003B33E5"/>
    <w:rsid w:val="003B369F"/>
    <w:rsid w:val="003B36A3"/>
    <w:rsid w:val="003B3C0F"/>
    <w:rsid w:val="003B3EE9"/>
    <w:rsid w:val="003B4985"/>
    <w:rsid w:val="003B5024"/>
    <w:rsid w:val="003B573B"/>
    <w:rsid w:val="003B5A27"/>
    <w:rsid w:val="003B5BE1"/>
    <w:rsid w:val="003B5C09"/>
    <w:rsid w:val="003B5F50"/>
    <w:rsid w:val="003B679C"/>
    <w:rsid w:val="003B6B18"/>
    <w:rsid w:val="003B6B43"/>
    <w:rsid w:val="003B70E0"/>
    <w:rsid w:val="003B7700"/>
    <w:rsid w:val="003B785E"/>
    <w:rsid w:val="003B7FE5"/>
    <w:rsid w:val="003C11C8"/>
    <w:rsid w:val="003C1905"/>
    <w:rsid w:val="003C1C90"/>
    <w:rsid w:val="003C221A"/>
    <w:rsid w:val="003C2516"/>
    <w:rsid w:val="003C2702"/>
    <w:rsid w:val="003C28EC"/>
    <w:rsid w:val="003C2D10"/>
    <w:rsid w:val="003C3F5D"/>
    <w:rsid w:val="003C4112"/>
    <w:rsid w:val="003C471D"/>
    <w:rsid w:val="003C4D0A"/>
    <w:rsid w:val="003C4F5D"/>
    <w:rsid w:val="003C585B"/>
    <w:rsid w:val="003C5D55"/>
    <w:rsid w:val="003C6EF3"/>
    <w:rsid w:val="003C6F18"/>
    <w:rsid w:val="003C727B"/>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2F1"/>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111"/>
    <w:rsid w:val="003F2497"/>
    <w:rsid w:val="003F2CD4"/>
    <w:rsid w:val="003F3103"/>
    <w:rsid w:val="003F4198"/>
    <w:rsid w:val="003F41C6"/>
    <w:rsid w:val="003F43C0"/>
    <w:rsid w:val="003F5328"/>
    <w:rsid w:val="003F60C0"/>
    <w:rsid w:val="003F633D"/>
    <w:rsid w:val="003F68A6"/>
    <w:rsid w:val="003F6BBE"/>
    <w:rsid w:val="003F6E7D"/>
    <w:rsid w:val="003F6ED2"/>
    <w:rsid w:val="003F7D62"/>
    <w:rsid w:val="004000E8"/>
    <w:rsid w:val="004003F6"/>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534"/>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404"/>
    <w:rsid w:val="00421595"/>
    <w:rsid w:val="004220F6"/>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563"/>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2864"/>
    <w:rsid w:val="004435FB"/>
    <w:rsid w:val="004436AB"/>
    <w:rsid w:val="0044378F"/>
    <w:rsid w:val="00444431"/>
    <w:rsid w:val="004444D7"/>
    <w:rsid w:val="00444792"/>
    <w:rsid w:val="00444F56"/>
    <w:rsid w:val="00445DCE"/>
    <w:rsid w:val="00445F65"/>
    <w:rsid w:val="00445FA0"/>
    <w:rsid w:val="00446488"/>
    <w:rsid w:val="00446749"/>
    <w:rsid w:val="00447607"/>
    <w:rsid w:val="00447626"/>
    <w:rsid w:val="004501D2"/>
    <w:rsid w:val="00450B74"/>
    <w:rsid w:val="00450DD4"/>
    <w:rsid w:val="004517AA"/>
    <w:rsid w:val="004519D0"/>
    <w:rsid w:val="00451C61"/>
    <w:rsid w:val="00452CAC"/>
    <w:rsid w:val="00453155"/>
    <w:rsid w:val="004536BD"/>
    <w:rsid w:val="004539B6"/>
    <w:rsid w:val="004539C6"/>
    <w:rsid w:val="00453C0A"/>
    <w:rsid w:val="004541F9"/>
    <w:rsid w:val="00454DB3"/>
    <w:rsid w:val="0045578A"/>
    <w:rsid w:val="004561E0"/>
    <w:rsid w:val="0045644E"/>
    <w:rsid w:val="004569CA"/>
    <w:rsid w:val="00456A48"/>
    <w:rsid w:val="00456FC4"/>
    <w:rsid w:val="00457565"/>
    <w:rsid w:val="00457942"/>
    <w:rsid w:val="00457B71"/>
    <w:rsid w:val="00457CD9"/>
    <w:rsid w:val="00457E89"/>
    <w:rsid w:val="00460327"/>
    <w:rsid w:val="00460601"/>
    <w:rsid w:val="00460721"/>
    <w:rsid w:val="00460746"/>
    <w:rsid w:val="004614A2"/>
    <w:rsid w:val="004619F9"/>
    <w:rsid w:val="00461C75"/>
    <w:rsid w:val="00461EBB"/>
    <w:rsid w:val="004621E8"/>
    <w:rsid w:val="00462C81"/>
    <w:rsid w:val="00462FA5"/>
    <w:rsid w:val="00463F60"/>
    <w:rsid w:val="0046430E"/>
    <w:rsid w:val="00464E0F"/>
    <w:rsid w:val="00465F3A"/>
    <w:rsid w:val="0046694A"/>
    <w:rsid w:val="004669E2"/>
    <w:rsid w:val="00466EBC"/>
    <w:rsid w:val="00467392"/>
    <w:rsid w:val="00467930"/>
    <w:rsid w:val="00467B8C"/>
    <w:rsid w:val="00467DF2"/>
    <w:rsid w:val="00470C31"/>
    <w:rsid w:val="00470C4F"/>
    <w:rsid w:val="0047100F"/>
    <w:rsid w:val="0047155D"/>
    <w:rsid w:val="004719C3"/>
    <w:rsid w:val="0047245E"/>
    <w:rsid w:val="00472D9C"/>
    <w:rsid w:val="004734D0"/>
    <w:rsid w:val="004737F0"/>
    <w:rsid w:val="00473C75"/>
    <w:rsid w:val="00474096"/>
    <w:rsid w:val="004744C0"/>
    <w:rsid w:val="0047525B"/>
    <w:rsid w:val="0047556B"/>
    <w:rsid w:val="00475C6C"/>
    <w:rsid w:val="0047631A"/>
    <w:rsid w:val="0047656C"/>
    <w:rsid w:val="004765C1"/>
    <w:rsid w:val="00476929"/>
    <w:rsid w:val="00477768"/>
    <w:rsid w:val="004778F1"/>
    <w:rsid w:val="004808FD"/>
    <w:rsid w:val="00480C51"/>
    <w:rsid w:val="004821D5"/>
    <w:rsid w:val="00482471"/>
    <w:rsid w:val="004824B0"/>
    <w:rsid w:val="004826BA"/>
    <w:rsid w:val="00482AAD"/>
    <w:rsid w:val="00483127"/>
    <w:rsid w:val="00483438"/>
    <w:rsid w:val="00483897"/>
    <w:rsid w:val="004843B1"/>
    <w:rsid w:val="00484649"/>
    <w:rsid w:val="00484CFB"/>
    <w:rsid w:val="004853CE"/>
    <w:rsid w:val="00485A5D"/>
    <w:rsid w:val="0048618E"/>
    <w:rsid w:val="004864B3"/>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6CB1"/>
    <w:rsid w:val="004A7159"/>
    <w:rsid w:val="004A76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0A7"/>
    <w:rsid w:val="004C04EF"/>
    <w:rsid w:val="004C0B42"/>
    <w:rsid w:val="004C0D60"/>
    <w:rsid w:val="004C1682"/>
    <w:rsid w:val="004C1ABA"/>
    <w:rsid w:val="004C1B85"/>
    <w:rsid w:val="004C257E"/>
    <w:rsid w:val="004C28A2"/>
    <w:rsid w:val="004C2E9F"/>
    <w:rsid w:val="004C2FCC"/>
    <w:rsid w:val="004C315B"/>
    <w:rsid w:val="004C34D3"/>
    <w:rsid w:val="004C3898"/>
    <w:rsid w:val="004C3E11"/>
    <w:rsid w:val="004C41EF"/>
    <w:rsid w:val="004C4904"/>
    <w:rsid w:val="004C4DA7"/>
    <w:rsid w:val="004C4E6A"/>
    <w:rsid w:val="004C4FA9"/>
    <w:rsid w:val="004C5898"/>
    <w:rsid w:val="004C5E66"/>
    <w:rsid w:val="004C5FAB"/>
    <w:rsid w:val="004C6355"/>
    <w:rsid w:val="004C672D"/>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0DF"/>
    <w:rsid w:val="004F0501"/>
    <w:rsid w:val="004F064E"/>
    <w:rsid w:val="004F0B4E"/>
    <w:rsid w:val="004F0B6C"/>
    <w:rsid w:val="004F124A"/>
    <w:rsid w:val="004F2078"/>
    <w:rsid w:val="004F210A"/>
    <w:rsid w:val="004F2507"/>
    <w:rsid w:val="004F2AE0"/>
    <w:rsid w:val="004F4200"/>
    <w:rsid w:val="004F4931"/>
    <w:rsid w:val="004F4AFB"/>
    <w:rsid w:val="004F4B6F"/>
    <w:rsid w:val="004F4DA3"/>
    <w:rsid w:val="004F5A72"/>
    <w:rsid w:val="004F5AC4"/>
    <w:rsid w:val="004F5B26"/>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280"/>
    <w:rsid w:val="005074E5"/>
    <w:rsid w:val="00507671"/>
    <w:rsid w:val="0051067E"/>
    <w:rsid w:val="0051070D"/>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380"/>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5ED"/>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269"/>
    <w:rsid w:val="005545B8"/>
    <w:rsid w:val="00554E19"/>
    <w:rsid w:val="00556504"/>
    <w:rsid w:val="00556E14"/>
    <w:rsid w:val="00560280"/>
    <w:rsid w:val="00560304"/>
    <w:rsid w:val="0056121F"/>
    <w:rsid w:val="00561658"/>
    <w:rsid w:val="005617CF"/>
    <w:rsid w:val="00561C13"/>
    <w:rsid w:val="00561D43"/>
    <w:rsid w:val="00561F89"/>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D8C"/>
    <w:rsid w:val="00572505"/>
    <w:rsid w:val="0057256F"/>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5B7C"/>
    <w:rsid w:val="00586FEE"/>
    <w:rsid w:val="0058798C"/>
    <w:rsid w:val="00587A6D"/>
    <w:rsid w:val="005900FA"/>
    <w:rsid w:val="005901CF"/>
    <w:rsid w:val="00590855"/>
    <w:rsid w:val="00591ADF"/>
    <w:rsid w:val="00591C56"/>
    <w:rsid w:val="00591D01"/>
    <w:rsid w:val="00591F85"/>
    <w:rsid w:val="005921EE"/>
    <w:rsid w:val="0059346F"/>
    <w:rsid w:val="005935A4"/>
    <w:rsid w:val="005946D9"/>
    <w:rsid w:val="0059484A"/>
    <w:rsid w:val="005948C2"/>
    <w:rsid w:val="005951B8"/>
    <w:rsid w:val="0059525F"/>
    <w:rsid w:val="005955D9"/>
    <w:rsid w:val="00595B60"/>
    <w:rsid w:val="00595DCA"/>
    <w:rsid w:val="005966DF"/>
    <w:rsid w:val="00596BF0"/>
    <w:rsid w:val="0059779B"/>
    <w:rsid w:val="005A003A"/>
    <w:rsid w:val="005A0A0F"/>
    <w:rsid w:val="005A1ED4"/>
    <w:rsid w:val="005A209A"/>
    <w:rsid w:val="005A22BB"/>
    <w:rsid w:val="005A2941"/>
    <w:rsid w:val="005A2D3E"/>
    <w:rsid w:val="005A2DB9"/>
    <w:rsid w:val="005A3289"/>
    <w:rsid w:val="005A3357"/>
    <w:rsid w:val="005A3F97"/>
    <w:rsid w:val="005A4EE2"/>
    <w:rsid w:val="005A519F"/>
    <w:rsid w:val="005A571B"/>
    <w:rsid w:val="005A6354"/>
    <w:rsid w:val="005A64F1"/>
    <w:rsid w:val="005A662D"/>
    <w:rsid w:val="005A6B66"/>
    <w:rsid w:val="005A74A1"/>
    <w:rsid w:val="005B17CD"/>
    <w:rsid w:val="005B1877"/>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49C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5E2"/>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370"/>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EC"/>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5DE1"/>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A21"/>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0CC"/>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6F8"/>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AAC"/>
    <w:rsid w:val="00680D2B"/>
    <w:rsid w:val="00681003"/>
    <w:rsid w:val="006817C9"/>
    <w:rsid w:val="006821D2"/>
    <w:rsid w:val="00682331"/>
    <w:rsid w:val="00682A5C"/>
    <w:rsid w:val="00682E80"/>
    <w:rsid w:val="00682EA0"/>
    <w:rsid w:val="00683094"/>
    <w:rsid w:val="00683B95"/>
    <w:rsid w:val="00683ECE"/>
    <w:rsid w:val="00683FC1"/>
    <w:rsid w:val="00684B5D"/>
    <w:rsid w:val="00684D0F"/>
    <w:rsid w:val="00684D7B"/>
    <w:rsid w:val="00685459"/>
    <w:rsid w:val="0068652A"/>
    <w:rsid w:val="00686BEA"/>
    <w:rsid w:val="006872E3"/>
    <w:rsid w:val="006874FF"/>
    <w:rsid w:val="0069082A"/>
    <w:rsid w:val="0069099B"/>
    <w:rsid w:val="00691D35"/>
    <w:rsid w:val="00692288"/>
    <w:rsid w:val="00692947"/>
    <w:rsid w:val="00693420"/>
    <w:rsid w:val="00693EE0"/>
    <w:rsid w:val="00694CE9"/>
    <w:rsid w:val="006956A6"/>
    <w:rsid w:val="0069589F"/>
    <w:rsid w:val="00695BA8"/>
    <w:rsid w:val="00695FC2"/>
    <w:rsid w:val="0069601D"/>
    <w:rsid w:val="006961F4"/>
    <w:rsid w:val="00696949"/>
    <w:rsid w:val="00697052"/>
    <w:rsid w:val="00697951"/>
    <w:rsid w:val="00697BAE"/>
    <w:rsid w:val="006A0977"/>
    <w:rsid w:val="006A0A9A"/>
    <w:rsid w:val="006A1AF7"/>
    <w:rsid w:val="006A1E84"/>
    <w:rsid w:val="006A2039"/>
    <w:rsid w:val="006A276B"/>
    <w:rsid w:val="006A27A1"/>
    <w:rsid w:val="006A282A"/>
    <w:rsid w:val="006A3A20"/>
    <w:rsid w:val="006A3B17"/>
    <w:rsid w:val="006A4602"/>
    <w:rsid w:val="006A46FB"/>
    <w:rsid w:val="006A53AA"/>
    <w:rsid w:val="006A55B1"/>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3F86"/>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885"/>
    <w:rsid w:val="006C7AE1"/>
    <w:rsid w:val="006D0A7E"/>
    <w:rsid w:val="006D0B1B"/>
    <w:rsid w:val="006D0B9C"/>
    <w:rsid w:val="006D1806"/>
    <w:rsid w:val="006D2406"/>
    <w:rsid w:val="006D2675"/>
    <w:rsid w:val="006D2768"/>
    <w:rsid w:val="006D27E8"/>
    <w:rsid w:val="006D2846"/>
    <w:rsid w:val="006D2CA4"/>
    <w:rsid w:val="006D338F"/>
    <w:rsid w:val="006D3798"/>
    <w:rsid w:val="006D3AC2"/>
    <w:rsid w:val="006D3AC9"/>
    <w:rsid w:val="006D4105"/>
    <w:rsid w:val="006D46E9"/>
    <w:rsid w:val="006D587C"/>
    <w:rsid w:val="006D5880"/>
    <w:rsid w:val="006D59C7"/>
    <w:rsid w:val="006D59F3"/>
    <w:rsid w:val="006D5BA1"/>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05"/>
    <w:rsid w:val="006E4E39"/>
    <w:rsid w:val="006E50B5"/>
    <w:rsid w:val="006E565E"/>
    <w:rsid w:val="006E5C98"/>
    <w:rsid w:val="006E5FA3"/>
    <w:rsid w:val="006E673D"/>
    <w:rsid w:val="006E6EC8"/>
    <w:rsid w:val="006E73AE"/>
    <w:rsid w:val="006E7898"/>
    <w:rsid w:val="006E7978"/>
    <w:rsid w:val="006E7D3B"/>
    <w:rsid w:val="006E7F4F"/>
    <w:rsid w:val="006F01B6"/>
    <w:rsid w:val="006F0C31"/>
    <w:rsid w:val="006F152E"/>
    <w:rsid w:val="006F1B70"/>
    <w:rsid w:val="006F1E38"/>
    <w:rsid w:val="006F2117"/>
    <w:rsid w:val="006F2235"/>
    <w:rsid w:val="006F263E"/>
    <w:rsid w:val="006F26E1"/>
    <w:rsid w:val="006F2DD7"/>
    <w:rsid w:val="006F331C"/>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D8C"/>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0AB"/>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071"/>
    <w:rsid w:val="007142F8"/>
    <w:rsid w:val="007145B7"/>
    <w:rsid w:val="007148D3"/>
    <w:rsid w:val="00714C6E"/>
    <w:rsid w:val="007154B7"/>
    <w:rsid w:val="00715B9A"/>
    <w:rsid w:val="00715DF5"/>
    <w:rsid w:val="007160F6"/>
    <w:rsid w:val="00716359"/>
    <w:rsid w:val="007165AD"/>
    <w:rsid w:val="00716977"/>
    <w:rsid w:val="007172A4"/>
    <w:rsid w:val="007174A9"/>
    <w:rsid w:val="007174C2"/>
    <w:rsid w:val="00717D52"/>
    <w:rsid w:val="00717EC8"/>
    <w:rsid w:val="00720129"/>
    <w:rsid w:val="0072029C"/>
    <w:rsid w:val="007207E0"/>
    <w:rsid w:val="007208B3"/>
    <w:rsid w:val="00720A29"/>
    <w:rsid w:val="00720D6E"/>
    <w:rsid w:val="00720E14"/>
    <w:rsid w:val="00720FB2"/>
    <w:rsid w:val="00721593"/>
    <w:rsid w:val="007217B4"/>
    <w:rsid w:val="00721CBC"/>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6E6"/>
    <w:rsid w:val="00737F7B"/>
    <w:rsid w:val="0074046A"/>
    <w:rsid w:val="00740E58"/>
    <w:rsid w:val="00740F0B"/>
    <w:rsid w:val="007422EF"/>
    <w:rsid w:val="007429DC"/>
    <w:rsid w:val="00742A0C"/>
    <w:rsid w:val="00743E60"/>
    <w:rsid w:val="00744007"/>
    <w:rsid w:val="00744376"/>
    <w:rsid w:val="007445A0"/>
    <w:rsid w:val="007448FE"/>
    <w:rsid w:val="00744E64"/>
    <w:rsid w:val="0074524B"/>
    <w:rsid w:val="007455B1"/>
    <w:rsid w:val="00745C9E"/>
    <w:rsid w:val="00746B70"/>
    <w:rsid w:val="007472B6"/>
    <w:rsid w:val="007474EC"/>
    <w:rsid w:val="00747772"/>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456"/>
    <w:rsid w:val="007616B3"/>
    <w:rsid w:val="007617E2"/>
    <w:rsid w:val="00761953"/>
    <w:rsid w:val="00761E43"/>
    <w:rsid w:val="0076223F"/>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4946"/>
    <w:rsid w:val="0077523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78"/>
    <w:rsid w:val="00783673"/>
    <w:rsid w:val="00783E02"/>
    <w:rsid w:val="00785490"/>
    <w:rsid w:val="007868B9"/>
    <w:rsid w:val="00786B35"/>
    <w:rsid w:val="00786B46"/>
    <w:rsid w:val="00786CB8"/>
    <w:rsid w:val="00786FAC"/>
    <w:rsid w:val="007875D4"/>
    <w:rsid w:val="00787CEA"/>
    <w:rsid w:val="0079005B"/>
    <w:rsid w:val="007903B3"/>
    <w:rsid w:val="007904B3"/>
    <w:rsid w:val="0079056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643"/>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B7B6A"/>
    <w:rsid w:val="007C05DD"/>
    <w:rsid w:val="007C0ACB"/>
    <w:rsid w:val="007C0E11"/>
    <w:rsid w:val="007C13ED"/>
    <w:rsid w:val="007C1EE8"/>
    <w:rsid w:val="007C20F6"/>
    <w:rsid w:val="007C2E19"/>
    <w:rsid w:val="007C3B44"/>
    <w:rsid w:val="007C3D18"/>
    <w:rsid w:val="007C3E73"/>
    <w:rsid w:val="007C47C9"/>
    <w:rsid w:val="007C4DA2"/>
    <w:rsid w:val="007C60BF"/>
    <w:rsid w:val="007C6A07"/>
    <w:rsid w:val="007C6A32"/>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790"/>
    <w:rsid w:val="007E342F"/>
    <w:rsid w:val="007E3855"/>
    <w:rsid w:val="007E403B"/>
    <w:rsid w:val="007E4345"/>
    <w:rsid w:val="007E4610"/>
    <w:rsid w:val="007E4715"/>
    <w:rsid w:val="007E474F"/>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7C0"/>
    <w:rsid w:val="007F03D1"/>
    <w:rsid w:val="007F0B67"/>
    <w:rsid w:val="007F0EAE"/>
    <w:rsid w:val="007F108D"/>
    <w:rsid w:val="007F1388"/>
    <w:rsid w:val="007F1713"/>
    <w:rsid w:val="007F18CF"/>
    <w:rsid w:val="007F1D05"/>
    <w:rsid w:val="007F23AC"/>
    <w:rsid w:val="007F3056"/>
    <w:rsid w:val="007F30B7"/>
    <w:rsid w:val="007F31D4"/>
    <w:rsid w:val="007F3584"/>
    <w:rsid w:val="007F3AD7"/>
    <w:rsid w:val="007F49C8"/>
    <w:rsid w:val="007F4D64"/>
    <w:rsid w:val="007F5CDD"/>
    <w:rsid w:val="007F5D6F"/>
    <w:rsid w:val="007F6B18"/>
    <w:rsid w:val="008002FF"/>
    <w:rsid w:val="00800FF0"/>
    <w:rsid w:val="00801259"/>
    <w:rsid w:val="008019AB"/>
    <w:rsid w:val="00801AAC"/>
    <w:rsid w:val="00801B77"/>
    <w:rsid w:val="00801D74"/>
    <w:rsid w:val="0080223B"/>
    <w:rsid w:val="00802E78"/>
    <w:rsid w:val="00803443"/>
    <w:rsid w:val="00803A1D"/>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499"/>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845"/>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1D4"/>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E24"/>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38F"/>
    <w:rsid w:val="00866A86"/>
    <w:rsid w:val="00866D09"/>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AE"/>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E98"/>
    <w:rsid w:val="00882D5D"/>
    <w:rsid w:val="008831C7"/>
    <w:rsid w:val="008833F5"/>
    <w:rsid w:val="008833FB"/>
    <w:rsid w:val="00883AAB"/>
    <w:rsid w:val="008840EF"/>
    <w:rsid w:val="008842A1"/>
    <w:rsid w:val="008843E9"/>
    <w:rsid w:val="00885E87"/>
    <w:rsid w:val="00886800"/>
    <w:rsid w:val="008877EC"/>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A3B"/>
    <w:rsid w:val="008B1B00"/>
    <w:rsid w:val="008B2996"/>
    <w:rsid w:val="008B2CCC"/>
    <w:rsid w:val="008B2D09"/>
    <w:rsid w:val="008B2E71"/>
    <w:rsid w:val="008B2F24"/>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8E6"/>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2F5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2DF"/>
    <w:rsid w:val="008E159E"/>
    <w:rsid w:val="008E1723"/>
    <w:rsid w:val="008E1909"/>
    <w:rsid w:val="008E1D70"/>
    <w:rsid w:val="008E2AFF"/>
    <w:rsid w:val="008E2FF6"/>
    <w:rsid w:val="008E42B0"/>
    <w:rsid w:val="008E482B"/>
    <w:rsid w:val="008E4CA5"/>
    <w:rsid w:val="008E5734"/>
    <w:rsid w:val="008E5FD1"/>
    <w:rsid w:val="008E6605"/>
    <w:rsid w:val="008F0203"/>
    <w:rsid w:val="008F10E9"/>
    <w:rsid w:val="008F1A19"/>
    <w:rsid w:val="008F1C35"/>
    <w:rsid w:val="008F1CF9"/>
    <w:rsid w:val="008F1D4D"/>
    <w:rsid w:val="008F1EAB"/>
    <w:rsid w:val="008F203D"/>
    <w:rsid w:val="008F32C3"/>
    <w:rsid w:val="008F33DC"/>
    <w:rsid w:val="008F3989"/>
    <w:rsid w:val="008F3DA0"/>
    <w:rsid w:val="008F425C"/>
    <w:rsid w:val="008F477F"/>
    <w:rsid w:val="008F4B5A"/>
    <w:rsid w:val="008F681B"/>
    <w:rsid w:val="008F6FD2"/>
    <w:rsid w:val="008F7A38"/>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07E30"/>
    <w:rsid w:val="0091019E"/>
    <w:rsid w:val="00910B7D"/>
    <w:rsid w:val="00911503"/>
    <w:rsid w:val="00911DFB"/>
    <w:rsid w:val="009124D3"/>
    <w:rsid w:val="00912FC7"/>
    <w:rsid w:val="009139D9"/>
    <w:rsid w:val="00914178"/>
    <w:rsid w:val="00914AD8"/>
    <w:rsid w:val="009154AA"/>
    <w:rsid w:val="00915975"/>
    <w:rsid w:val="00916079"/>
    <w:rsid w:val="00916569"/>
    <w:rsid w:val="00916646"/>
    <w:rsid w:val="0091692E"/>
    <w:rsid w:val="00916B3D"/>
    <w:rsid w:val="0091767F"/>
    <w:rsid w:val="00917680"/>
    <w:rsid w:val="00917948"/>
    <w:rsid w:val="00917CE9"/>
    <w:rsid w:val="00920A5E"/>
    <w:rsid w:val="00920BF2"/>
    <w:rsid w:val="00920E7D"/>
    <w:rsid w:val="00921111"/>
    <w:rsid w:val="009213F7"/>
    <w:rsid w:val="009215F7"/>
    <w:rsid w:val="0092160C"/>
    <w:rsid w:val="00921C62"/>
    <w:rsid w:val="00921D56"/>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59"/>
    <w:rsid w:val="00931AFB"/>
    <w:rsid w:val="00931BD9"/>
    <w:rsid w:val="00932D0C"/>
    <w:rsid w:val="009335EE"/>
    <w:rsid w:val="009336BF"/>
    <w:rsid w:val="00933CC1"/>
    <w:rsid w:val="00936731"/>
    <w:rsid w:val="009368F3"/>
    <w:rsid w:val="00936EA7"/>
    <w:rsid w:val="009376C1"/>
    <w:rsid w:val="00937DFF"/>
    <w:rsid w:val="0094091C"/>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6A31"/>
    <w:rsid w:val="009474F2"/>
    <w:rsid w:val="00947695"/>
    <w:rsid w:val="009476DE"/>
    <w:rsid w:val="00947713"/>
    <w:rsid w:val="00950BC2"/>
    <w:rsid w:val="00950DE7"/>
    <w:rsid w:val="00951151"/>
    <w:rsid w:val="009518C8"/>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AF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7DB"/>
    <w:rsid w:val="00967F33"/>
    <w:rsid w:val="00970368"/>
    <w:rsid w:val="009706AD"/>
    <w:rsid w:val="00970A40"/>
    <w:rsid w:val="00970CFF"/>
    <w:rsid w:val="00970E55"/>
    <w:rsid w:val="0097130C"/>
    <w:rsid w:val="00971F08"/>
    <w:rsid w:val="00972FC1"/>
    <w:rsid w:val="0097419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09B"/>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994"/>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4A2"/>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A8C"/>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5D2"/>
    <w:rsid w:val="009C461B"/>
    <w:rsid w:val="009C491D"/>
    <w:rsid w:val="009C4D4C"/>
    <w:rsid w:val="009C5296"/>
    <w:rsid w:val="009C5A97"/>
    <w:rsid w:val="009C5E38"/>
    <w:rsid w:val="009C6D92"/>
    <w:rsid w:val="009C702B"/>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82A"/>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B8A"/>
    <w:rsid w:val="009F5E13"/>
    <w:rsid w:val="009F5E2F"/>
    <w:rsid w:val="009F5EAE"/>
    <w:rsid w:val="009F7114"/>
    <w:rsid w:val="009F7437"/>
    <w:rsid w:val="009F780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2"/>
    <w:rsid w:val="00A20E07"/>
    <w:rsid w:val="00A21369"/>
    <w:rsid w:val="00A215BC"/>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2A5"/>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CC2"/>
    <w:rsid w:val="00A4478E"/>
    <w:rsid w:val="00A44A9C"/>
    <w:rsid w:val="00A45639"/>
    <w:rsid w:val="00A45B74"/>
    <w:rsid w:val="00A45C97"/>
    <w:rsid w:val="00A46DB9"/>
    <w:rsid w:val="00A47931"/>
    <w:rsid w:val="00A5014C"/>
    <w:rsid w:val="00A50307"/>
    <w:rsid w:val="00A5094F"/>
    <w:rsid w:val="00A50986"/>
    <w:rsid w:val="00A50D8F"/>
    <w:rsid w:val="00A50F47"/>
    <w:rsid w:val="00A5192E"/>
    <w:rsid w:val="00A51E0C"/>
    <w:rsid w:val="00A52210"/>
    <w:rsid w:val="00A5266E"/>
    <w:rsid w:val="00A52C03"/>
    <w:rsid w:val="00A52DB3"/>
    <w:rsid w:val="00A52E1D"/>
    <w:rsid w:val="00A53352"/>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1AA"/>
    <w:rsid w:val="00A623AD"/>
    <w:rsid w:val="00A62561"/>
    <w:rsid w:val="00A62A77"/>
    <w:rsid w:val="00A62A8F"/>
    <w:rsid w:val="00A62DD4"/>
    <w:rsid w:val="00A63483"/>
    <w:rsid w:val="00A634A9"/>
    <w:rsid w:val="00A6368D"/>
    <w:rsid w:val="00A63BEA"/>
    <w:rsid w:val="00A644CA"/>
    <w:rsid w:val="00A64815"/>
    <w:rsid w:val="00A64A69"/>
    <w:rsid w:val="00A6529E"/>
    <w:rsid w:val="00A6576F"/>
    <w:rsid w:val="00A657D7"/>
    <w:rsid w:val="00A65CE1"/>
    <w:rsid w:val="00A65E06"/>
    <w:rsid w:val="00A660AC"/>
    <w:rsid w:val="00A6687C"/>
    <w:rsid w:val="00A6760C"/>
    <w:rsid w:val="00A67AEE"/>
    <w:rsid w:val="00A67E6C"/>
    <w:rsid w:val="00A67FB1"/>
    <w:rsid w:val="00A71033"/>
    <w:rsid w:val="00A71150"/>
    <w:rsid w:val="00A7177F"/>
    <w:rsid w:val="00A7194D"/>
    <w:rsid w:val="00A71B99"/>
    <w:rsid w:val="00A71C1B"/>
    <w:rsid w:val="00A71F88"/>
    <w:rsid w:val="00A71FBE"/>
    <w:rsid w:val="00A72ADC"/>
    <w:rsid w:val="00A72CAF"/>
    <w:rsid w:val="00A730C4"/>
    <w:rsid w:val="00A733D2"/>
    <w:rsid w:val="00A739D0"/>
    <w:rsid w:val="00A73A0D"/>
    <w:rsid w:val="00A73B9B"/>
    <w:rsid w:val="00A75D39"/>
    <w:rsid w:val="00A761D4"/>
    <w:rsid w:val="00A76D26"/>
    <w:rsid w:val="00A76DBB"/>
    <w:rsid w:val="00A76E8B"/>
    <w:rsid w:val="00A7706C"/>
    <w:rsid w:val="00A77EC4"/>
    <w:rsid w:val="00A80575"/>
    <w:rsid w:val="00A805CE"/>
    <w:rsid w:val="00A80AC7"/>
    <w:rsid w:val="00A81256"/>
    <w:rsid w:val="00A81F82"/>
    <w:rsid w:val="00A82E35"/>
    <w:rsid w:val="00A831A8"/>
    <w:rsid w:val="00A8350C"/>
    <w:rsid w:val="00A8368E"/>
    <w:rsid w:val="00A83747"/>
    <w:rsid w:val="00A85075"/>
    <w:rsid w:val="00A85AAC"/>
    <w:rsid w:val="00A862D4"/>
    <w:rsid w:val="00A87256"/>
    <w:rsid w:val="00A879F2"/>
    <w:rsid w:val="00A9069A"/>
    <w:rsid w:val="00A909B3"/>
    <w:rsid w:val="00A90CFA"/>
    <w:rsid w:val="00A910A2"/>
    <w:rsid w:val="00A9136B"/>
    <w:rsid w:val="00A91516"/>
    <w:rsid w:val="00A9170B"/>
    <w:rsid w:val="00A9175D"/>
    <w:rsid w:val="00A91F1F"/>
    <w:rsid w:val="00A924A6"/>
    <w:rsid w:val="00A92879"/>
    <w:rsid w:val="00A93357"/>
    <w:rsid w:val="00A93E4E"/>
    <w:rsid w:val="00A9442A"/>
    <w:rsid w:val="00A94A54"/>
    <w:rsid w:val="00A94B28"/>
    <w:rsid w:val="00A94B9D"/>
    <w:rsid w:val="00A951DB"/>
    <w:rsid w:val="00A952DB"/>
    <w:rsid w:val="00A956B7"/>
    <w:rsid w:val="00A956F8"/>
    <w:rsid w:val="00A95867"/>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E94"/>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0AE3"/>
    <w:rsid w:val="00AD122E"/>
    <w:rsid w:val="00AD1511"/>
    <w:rsid w:val="00AD20C4"/>
    <w:rsid w:val="00AD22F9"/>
    <w:rsid w:val="00AD236B"/>
    <w:rsid w:val="00AD2894"/>
    <w:rsid w:val="00AD2C54"/>
    <w:rsid w:val="00AD30AA"/>
    <w:rsid w:val="00AD3246"/>
    <w:rsid w:val="00AD3CF7"/>
    <w:rsid w:val="00AD3F94"/>
    <w:rsid w:val="00AD44A1"/>
    <w:rsid w:val="00AD4A5A"/>
    <w:rsid w:val="00AD4F20"/>
    <w:rsid w:val="00AD51ED"/>
    <w:rsid w:val="00AD52B1"/>
    <w:rsid w:val="00AD58C1"/>
    <w:rsid w:val="00AD59E2"/>
    <w:rsid w:val="00AD5F22"/>
    <w:rsid w:val="00AD62BC"/>
    <w:rsid w:val="00AD6629"/>
    <w:rsid w:val="00AD6745"/>
    <w:rsid w:val="00AD6C3C"/>
    <w:rsid w:val="00AD71EA"/>
    <w:rsid w:val="00AD7C52"/>
    <w:rsid w:val="00AE0077"/>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201"/>
    <w:rsid w:val="00AE57B5"/>
    <w:rsid w:val="00AE5980"/>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963"/>
    <w:rsid w:val="00AF7CFF"/>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6368"/>
    <w:rsid w:val="00B0737B"/>
    <w:rsid w:val="00B07961"/>
    <w:rsid w:val="00B07EBA"/>
    <w:rsid w:val="00B100B9"/>
    <w:rsid w:val="00B1052A"/>
    <w:rsid w:val="00B105F6"/>
    <w:rsid w:val="00B125F7"/>
    <w:rsid w:val="00B13800"/>
    <w:rsid w:val="00B13999"/>
    <w:rsid w:val="00B139E0"/>
    <w:rsid w:val="00B13E74"/>
    <w:rsid w:val="00B14088"/>
    <w:rsid w:val="00B140ED"/>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0EF1"/>
    <w:rsid w:val="00B2133E"/>
    <w:rsid w:val="00B219D1"/>
    <w:rsid w:val="00B21DEF"/>
    <w:rsid w:val="00B223DC"/>
    <w:rsid w:val="00B22A95"/>
    <w:rsid w:val="00B22AC0"/>
    <w:rsid w:val="00B22FCA"/>
    <w:rsid w:val="00B23230"/>
    <w:rsid w:val="00B23AE8"/>
    <w:rsid w:val="00B23CC2"/>
    <w:rsid w:val="00B24A9A"/>
    <w:rsid w:val="00B25210"/>
    <w:rsid w:val="00B26443"/>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D81"/>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8E2"/>
    <w:rsid w:val="00B626E7"/>
    <w:rsid w:val="00B62AAA"/>
    <w:rsid w:val="00B62B11"/>
    <w:rsid w:val="00B63534"/>
    <w:rsid w:val="00B6366E"/>
    <w:rsid w:val="00B63F4F"/>
    <w:rsid w:val="00B64259"/>
    <w:rsid w:val="00B6553E"/>
    <w:rsid w:val="00B658B9"/>
    <w:rsid w:val="00B659E4"/>
    <w:rsid w:val="00B66345"/>
    <w:rsid w:val="00B664C7"/>
    <w:rsid w:val="00B669B8"/>
    <w:rsid w:val="00B6798E"/>
    <w:rsid w:val="00B704B6"/>
    <w:rsid w:val="00B70733"/>
    <w:rsid w:val="00B716B4"/>
    <w:rsid w:val="00B7328B"/>
    <w:rsid w:val="00B739F6"/>
    <w:rsid w:val="00B73C7D"/>
    <w:rsid w:val="00B74C10"/>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C19"/>
    <w:rsid w:val="00B90031"/>
    <w:rsid w:val="00B906C8"/>
    <w:rsid w:val="00B90739"/>
    <w:rsid w:val="00B90F73"/>
    <w:rsid w:val="00B91DE3"/>
    <w:rsid w:val="00B923B3"/>
    <w:rsid w:val="00B92526"/>
    <w:rsid w:val="00B9279F"/>
    <w:rsid w:val="00B929B7"/>
    <w:rsid w:val="00B92C63"/>
    <w:rsid w:val="00B92DAF"/>
    <w:rsid w:val="00B92EDB"/>
    <w:rsid w:val="00B92F19"/>
    <w:rsid w:val="00B9331F"/>
    <w:rsid w:val="00B93427"/>
    <w:rsid w:val="00B93B55"/>
    <w:rsid w:val="00B93B59"/>
    <w:rsid w:val="00B9406A"/>
    <w:rsid w:val="00B94E68"/>
    <w:rsid w:val="00B951DC"/>
    <w:rsid w:val="00B9530B"/>
    <w:rsid w:val="00B95D98"/>
    <w:rsid w:val="00B964AB"/>
    <w:rsid w:val="00B96A62"/>
    <w:rsid w:val="00B973B9"/>
    <w:rsid w:val="00B97945"/>
    <w:rsid w:val="00B97C81"/>
    <w:rsid w:val="00B97F52"/>
    <w:rsid w:val="00BA15AA"/>
    <w:rsid w:val="00BA1641"/>
    <w:rsid w:val="00BA1C25"/>
    <w:rsid w:val="00BA2280"/>
    <w:rsid w:val="00BA2A08"/>
    <w:rsid w:val="00BA34C0"/>
    <w:rsid w:val="00BA3F6C"/>
    <w:rsid w:val="00BA47B3"/>
    <w:rsid w:val="00BA49CB"/>
    <w:rsid w:val="00BA4AAB"/>
    <w:rsid w:val="00BA4F1E"/>
    <w:rsid w:val="00BA4FE5"/>
    <w:rsid w:val="00BA56D2"/>
    <w:rsid w:val="00BA57D9"/>
    <w:rsid w:val="00BA592D"/>
    <w:rsid w:val="00BA646F"/>
    <w:rsid w:val="00BA67D4"/>
    <w:rsid w:val="00BA76E0"/>
    <w:rsid w:val="00BA7B78"/>
    <w:rsid w:val="00BB026C"/>
    <w:rsid w:val="00BB0D37"/>
    <w:rsid w:val="00BB14C4"/>
    <w:rsid w:val="00BB1D3A"/>
    <w:rsid w:val="00BB2A25"/>
    <w:rsid w:val="00BB332C"/>
    <w:rsid w:val="00BB34B4"/>
    <w:rsid w:val="00BB36D4"/>
    <w:rsid w:val="00BB4495"/>
    <w:rsid w:val="00BB4727"/>
    <w:rsid w:val="00BB51E9"/>
    <w:rsid w:val="00BB52BF"/>
    <w:rsid w:val="00BB534C"/>
    <w:rsid w:val="00BB57EF"/>
    <w:rsid w:val="00BB749A"/>
    <w:rsid w:val="00BC0B77"/>
    <w:rsid w:val="00BC0D49"/>
    <w:rsid w:val="00BC0E0C"/>
    <w:rsid w:val="00BC0FDC"/>
    <w:rsid w:val="00BC1082"/>
    <w:rsid w:val="00BC16D9"/>
    <w:rsid w:val="00BC185B"/>
    <w:rsid w:val="00BC1D4A"/>
    <w:rsid w:val="00BC1F30"/>
    <w:rsid w:val="00BC24C0"/>
    <w:rsid w:val="00BC25AA"/>
    <w:rsid w:val="00BC2677"/>
    <w:rsid w:val="00BC3053"/>
    <w:rsid w:val="00BC3FAD"/>
    <w:rsid w:val="00BC40B6"/>
    <w:rsid w:val="00BC44DE"/>
    <w:rsid w:val="00BC4D2E"/>
    <w:rsid w:val="00BC5551"/>
    <w:rsid w:val="00BC55B8"/>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CA"/>
    <w:rsid w:val="00BD721C"/>
    <w:rsid w:val="00BD7A8B"/>
    <w:rsid w:val="00BD7F16"/>
    <w:rsid w:val="00BE0841"/>
    <w:rsid w:val="00BE0B97"/>
    <w:rsid w:val="00BE0BF1"/>
    <w:rsid w:val="00BE1234"/>
    <w:rsid w:val="00BE191B"/>
    <w:rsid w:val="00BE1DAD"/>
    <w:rsid w:val="00BE1E63"/>
    <w:rsid w:val="00BE1FD4"/>
    <w:rsid w:val="00BE2FA6"/>
    <w:rsid w:val="00BE333F"/>
    <w:rsid w:val="00BE38DC"/>
    <w:rsid w:val="00BE3DB9"/>
    <w:rsid w:val="00BE45B3"/>
    <w:rsid w:val="00BE4818"/>
    <w:rsid w:val="00BE486A"/>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BE5"/>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49"/>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2DC3"/>
    <w:rsid w:val="00C1336E"/>
    <w:rsid w:val="00C1339F"/>
    <w:rsid w:val="00C13429"/>
    <w:rsid w:val="00C136B9"/>
    <w:rsid w:val="00C13C4B"/>
    <w:rsid w:val="00C14D4B"/>
    <w:rsid w:val="00C14F45"/>
    <w:rsid w:val="00C153EB"/>
    <w:rsid w:val="00C154BB"/>
    <w:rsid w:val="00C15FEA"/>
    <w:rsid w:val="00C1670D"/>
    <w:rsid w:val="00C16B3F"/>
    <w:rsid w:val="00C16C9A"/>
    <w:rsid w:val="00C17159"/>
    <w:rsid w:val="00C173FB"/>
    <w:rsid w:val="00C177D6"/>
    <w:rsid w:val="00C20D14"/>
    <w:rsid w:val="00C214EA"/>
    <w:rsid w:val="00C218C5"/>
    <w:rsid w:val="00C22345"/>
    <w:rsid w:val="00C22468"/>
    <w:rsid w:val="00C22E48"/>
    <w:rsid w:val="00C23EE8"/>
    <w:rsid w:val="00C2419C"/>
    <w:rsid w:val="00C2471F"/>
    <w:rsid w:val="00C24CEC"/>
    <w:rsid w:val="00C24E68"/>
    <w:rsid w:val="00C25DF9"/>
    <w:rsid w:val="00C26005"/>
    <w:rsid w:val="00C2656B"/>
    <w:rsid w:val="00C26FAA"/>
    <w:rsid w:val="00C27186"/>
    <w:rsid w:val="00C279B5"/>
    <w:rsid w:val="00C27BD2"/>
    <w:rsid w:val="00C27C45"/>
    <w:rsid w:val="00C30691"/>
    <w:rsid w:val="00C30833"/>
    <w:rsid w:val="00C30F0B"/>
    <w:rsid w:val="00C31470"/>
    <w:rsid w:val="00C32B02"/>
    <w:rsid w:val="00C35447"/>
    <w:rsid w:val="00C35564"/>
    <w:rsid w:val="00C35AA0"/>
    <w:rsid w:val="00C35CCF"/>
    <w:rsid w:val="00C3675D"/>
    <w:rsid w:val="00C37055"/>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219"/>
    <w:rsid w:val="00C504D0"/>
    <w:rsid w:val="00C509AE"/>
    <w:rsid w:val="00C51103"/>
    <w:rsid w:val="00C51BF6"/>
    <w:rsid w:val="00C525C1"/>
    <w:rsid w:val="00C52DC6"/>
    <w:rsid w:val="00C52E53"/>
    <w:rsid w:val="00C52FEE"/>
    <w:rsid w:val="00C532F3"/>
    <w:rsid w:val="00C53624"/>
    <w:rsid w:val="00C53871"/>
    <w:rsid w:val="00C53ABB"/>
    <w:rsid w:val="00C54995"/>
    <w:rsid w:val="00C54BC9"/>
    <w:rsid w:val="00C54D41"/>
    <w:rsid w:val="00C5517F"/>
    <w:rsid w:val="00C5572E"/>
    <w:rsid w:val="00C55C9D"/>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96"/>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53"/>
    <w:rsid w:val="00C72EF4"/>
    <w:rsid w:val="00C73332"/>
    <w:rsid w:val="00C73583"/>
    <w:rsid w:val="00C736D3"/>
    <w:rsid w:val="00C73931"/>
    <w:rsid w:val="00C752B6"/>
    <w:rsid w:val="00C75D2F"/>
    <w:rsid w:val="00C767BE"/>
    <w:rsid w:val="00C76963"/>
    <w:rsid w:val="00C76E3C"/>
    <w:rsid w:val="00C76F2F"/>
    <w:rsid w:val="00C770F2"/>
    <w:rsid w:val="00C77209"/>
    <w:rsid w:val="00C776CF"/>
    <w:rsid w:val="00C77A34"/>
    <w:rsid w:val="00C77B99"/>
    <w:rsid w:val="00C808E1"/>
    <w:rsid w:val="00C8128A"/>
    <w:rsid w:val="00C81568"/>
    <w:rsid w:val="00C82871"/>
    <w:rsid w:val="00C83454"/>
    <w:rsid w:val="00C836BC"/>
    <w:rsid w:val="00C837B2"/>
    <w:rsid w:val="00C84847"/>
    <w:rsid w:val="00C84CA9"/>
    <w:rsid w:val="00C8580F"/>
    <w:rsid w:val="00C8723E"/>
    <w:rsid w:val="00C8725C"/>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F75"/>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011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AD6"/>
    <w:rsid w:val="00CC4C07"/>
    <w:rsid w:val="00CC745E"/>
    <w:rsid w:val="00CC7B45"/>
    <w:rsid w:val="00CD0521"/>
    <w:rsid w:val="00CD0676"/>
    <w:rsid w:val="00CD0D28"/>
    <w:rsid w:val="00CD0DD8"/>
    <w:rsid w:val="00CD0FCF"/>
    <w:rsid w:val="00CD1072"/>
    <w:rsid w:val="00CD1188"/>
    <w:rsid w:val="00CD1443"/>
    <w:rsid w:val="00CD1487"/>
    <w:rsid w:val="00CD160F"/>
    <w:rsid w:val="00CD2B1A"/>
    <w:rsid w:val="00CD2D0C"/>
    <w:rsid w:val="00CD2ED1"/>
    <w:rsid w:val="00CD2F77"/>
    <w:rsid w:val="00CD31A8"/>
    <w:rsid w:val="00CD337B"/>
    <w:rsid w:val="00CD3412"/>
    <w:rsid w:val="00CD3DF3"/>
    <w:rsid w:val="00CD4074"/>
    <w:rsid w:val="00CD424E"/>
    <w:rsid w:val="00CD5342"/>
    <w:rsid w:val="00CD5555"/>
    <w:rsid w:val="00CD7877"/>
    <w:rsid w:val="00CD78AE"/>
    <w:rsid w:val="00CE0424"/>
    <w:rsid w:val="00CE182B"/>
    <w:rsid w:val="00CE2021"/>
    <w:rsid w:val="00CE225F"/>
    <w:rsid w:val="00CE24E1"/>
    <w:rsid w:val="00CE2651"/>
    <w:rsid w:val="00CE2852"/>
    <w:rsid w:val="00CE2883"/>
    <w:rsid w:val="00CE2A8A"/>
    <w:rsid w:val="00CE4735"/>
    <w:rsid w:val="00CE5519"/>
    <w:rsid w:val="00CE56D0"/>
    <w:rsid w:val="00CE59DD"/>
    <w:rsid w:val="00CE5A51"/>
    <w:rsid w:val="00CE74E6"/>
    <w:rsid w:val="00CE7561"/>
    <w:rsid w:val="00CE7C64"/>
    <w:rsid w:val="00CE7D63"/>
    <w:rsid w:val="00CF0422"/>
    <w:rsid w:val="00CF1354"/>
    <w:rsid w:val="00CF1397"/>
    <w:rsid w:val="00CF27E3"/>
    <w:rsid w:val="00CF2C7F"/>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052"/>
    <w:rsid w:val="00D0142B"/>
    <w:rsid w:val="00D01F9C"/>
    <w:rsid w:val="00D03125"/>
    <w:rsid w:val="00D031AD"/>
    <w:rsid w:val="00D031DA"/>
    <w:rsid w:val="00D0326E"/>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935"/>
    <w:rsid w:val="00D13C81"/>
    <w:rsid w:val="00D13E4E"/>
    <w:rsid w:val="00D14A4E"/>
    <w:rsid w:val="00D14FF8"/>
    <w:rsid w:val="00D15AAD"/>
    <w:rsid w:val="00D15D01"/>
    <w:rsid w:val="00D161D8"/>
    <w:rsid w:val="00D165B8"/>
    <w:rsid w:val="00D17CE4"/>
    <w:rsid w:val="00D17F3C"/>
    <w:rsid w:val="00D2006E"/>
    <w:rsid w:val="00D21672"/>
    <w:rsid w:val="00D21BA6"/>
    <w:rsid w:val="00D2277F"/>
    <w:rsid w:val="00D239A7"/>
    <w:rsid w:val="00D23BE5"/>
    <w:rsid w:val="00D23F47"/>
    <w:rsid w:val="00D242E0"/>
    <w:rsid w:val="00D24951"/>
    <w:rsid w:val="00D24AD7"/>
    <w:rsid w:val="00D251A0"/>
    <w:rsid w:val="00D25491"/>
    <w:rsid w:val="00D25557"/>
    <w:rsid w:val="00D2556A"/>
    <w:rsid w:val="00D267B0"/>
    <w:rsid w:val="00D26B67"/>
    <w:rsid w:val="00D26BF0"/>
    <w:rsid w:val="00D26C20"/>
    <w:rsid w:val="00D27F67"/>
    <w:rsid w:val="00D3005B"/>
    <w:rsid w:val="00D30160"/>
    <w:rsid w:val="00D31B35"/>
    <w:rsid w:val="00D32518"/>
    <w:rsid w:val="00D344EE"/>
    <w:rsid w:val="00D346B3"/>
    <w:rsid w:val="00D34C1E"/>
    <w:rsid w:val="00D34C5A"/>
    <w:rsid w:val="00D351A4"/>
    <w:rsid w:val="00D36455"/>
    <w:rsid w:val="00D3668A"/>
    <w:rsid w:val="00D36809"/>
    <w:rsid w:val="00D36E71"/>
    <w:rsid w:val="00D370A5"/>
    <w:rsid w:val="00D374AE"/>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B75"/>
    <w:rsid w:val="00D55E91"/>
    <w:rsid w:val="00D5646E"/>
    <w:rsid w:val="00D576CA"/>
    <w:rsid w:val="00D576E3"/>
    <w:rsid w:val="00D603D7"/>
    <w:rsid w:val="00D60E13"/>
    <w:rsid w:val="00D61AF5"/>
    <w:rsid w:val="00D62AC2"/>
    <w:rsid w:val="00D62CD5"/>
    <w:rsid w:val="00D64024"/>
    <w:rsid w:val="00D642D1"/>
    <w:rsid w:val="00D6435F"/>
    <w:rsid w:val="00D64DEB"/>
    <w:rsid w:val="00D65229"/>
    <w:rsid w:val="00D652B5"/>
    <w:rsid w:val="00D652F2"/>
    <w:rsid w:val="00D6600D"/>
    <w:rsid w:val="00D6607B"/>
    <w:rsid w:val="00D66155"/>
    <w:rsid w:val="00D66919"/>
    <w:rsid w:val="00D67C2D"/>
    <w:rsid w:val="00D7079A"/>
    <w:rsid w:val="00D70841"/>
    <w:rsid w:val="00D708B0"/>
    <w:rsid w:val="00D70C0E"/>
    <w:rsid w:val="00D72099"/>
    <w:rsid w:val="00D7297A"/>
    <w:rsid w:val="00D73192"/>
    <w:rsid w:val="00D73427"/>
    <w:rsid w:val="00D73A16"/>
    <w:rsid w:val="00D74277"/>
    <w:rsid w:val="00D74AEC"/>
    <w:rsid w:val="00D75638"/>
    <w:rsid w:val="00D75936"/>
    <w:rsid w:val="00D7751A"/>
    <w:rsid w:val="00D77B1D"/>
    <w:rsid w:val="00D8021F"/>
    <w:rsid w:val="00D80383"/>
    <w:rsid w:val="00D806DF"/>
    <w:rsid w:val="00D80ADB"/>
    <w:rsid w:val="00D80B3E"/>
    <w:rsid w:val="00D81DFE"/>
    <w:rsid w:val="00D81F78"/>
    <w:rsid w:val="00D823C6"/>
    <w:rsid w:val="00D82883"/>
    <w:rsid w:val="00D8297D"/>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30A"/>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4698"/>
    <w:rsid w:val="00DC53EF"/>
    <w:rsid w:val="00DC6486"/>
    <w:rsid w:val="00DC69C5"/>
    <w:rsid w:val="00DC6B0D"/>
    <w:rsid w:val="00DC767A"/>
    <w:rsid w:val="00DC7AAD"/>
    <w:rsid w:val="00DC7E2E"/>
    <w:rsid w:val="00DD0200"/>
    <w:rsid w:val="00DD0A3C"/>
    <w:rsid w:val="00DD0CCA"/>
    <w:rsid w:val="00DD1174"/>
    <w:rsid w:val="00DD14FA"/>
    <w:rsid w:val="00DD162C"/>
    <w:rsid w:val="00DD18FF"/>
    <w:rsid w:val="00DD24A0"/>
    <w:rsid w:val="00DD2B47"/>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760"/>
    <w:rsid w:val="00DE2A6E"/>
    <w:rsid w:val="00DE2D2A"/>
    <w:rsid w:val="00DE301C"/>
    <w:rsid w:val="00DE3171"/>
    <w:rsid w:val="00DE320C"/>
    <w:rsid w:val="00DE356B"/>
    <w:rsid w:val="00DE36FF"/>
    <w:rsid w:val="00DE4C2B"/>
    <w:rsid w:val="00DE4D1B"/>
    <w:rsid w:val="00DE4FDC"/>
    <w:rsid w:val="00DE5608"/>
    <w:rsid w:val="00DE58D0"/>
    <w:rsid w:val="00DE591A"/>
    <w:rsid w:val="00DE631A"/>
    <w:rsid w:val="00DE654F"/>
    <w:rsid w:val="00DE67B8"/>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7A3"/>
    <w:rsid w:val="00DF6056"/>
    <w:rsid w:val="00DF62E3"/>
    <w:rsid w:val="00DF7559"/>
    <w:rsid w:val="00E00097"/>
    <w:rsid w:val="00E006FD"/>
    <w:rsid w:val="00E00D7C"/>
    <w:rsid w:val="00E012C0"/>
    <w:rsid w:val="00E017F6"/>
    <w:rsid w:val="00E01A94"/>
    <w:rsid w:val="00E02498"/>
    <w:rsid w:val="00E02957"/>
    <w:rsid w:val="00E02A05"/>
    <w:rsid w:val="00E02D54"/>
    <w:rsid w:val="00E03251"/>
    <w:rsid w:val="00E03372"/>
    <w:rsid w:val="00E03435"/>
    <w:rsid w:val="00E034DB"/>
    <w:rsid w:val="00E03511"/>
    <w:rsid w:val="00E03709"/>
    <w:rsid w:val="00E045A4"/>
    <w:rsid w:val="00E04A56"/>
    <w:rsid w:val="00E0503D"/>
    <w:rsid w:val="00E05B68"/>
    <w:rsid w:val="00E05C62"/>
    <w:rsid w:val="00E05E76"/>
    <w:rsid w:val="00E0781D"/>
    <w:rsid w:val="00E10749"/>
    <w:rsid w:val="00E10E1D"/>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1284"/>
    <w:rsid w:val="00E22330"/>
    <w:rsid w:val="00E23633"/>
    <w:rsid w:val="00E23997"/>
    <w:rsid w:val="00E2423D"/>
    <w:rsid w:val="00E24340"/>
    <w:rsid w:val="00E24460"/>
    <w:rsid w:val="00E24518"/>
    <w:rsid w:val="00E24FD3"/>
    <w:rsid w:val="00E25353"/>
    <w:rsid w:val="00E25AE6"/>
    <w:rsid w:val="00E2634A"/>
    <w:rsid w:val="00E26DA2"/>
    <w:rsid w:val="00E3003E"/>
    <w:rsid w:val="00E30692"/>
    <w:rsid w:val="00E30B5A"/>
    <w:rsid w:val="00E3123D"/>
    <w:rsid w:val="00E31461"/>
    <w:rsid w:val="00E31D43"/>
    <w:rsid w:val="00E32189"/>
    <w:rsid w:val="00E321E8"/>
    <w:rsid w:val="00E32608"/>
    <w:rsid w:val="00E32950"/>
    <w:rsid w:val="00E32EB8"/>
    <w:rsid w:val="00E33156"/>
    <w:rsid w:val="00E3341C"/>
    <w:rsid w:val="00E33CDD"/>
    <w:rsid w:val="00E34188"/>
    <w:rsid w:val="00E345CD"/>
    <w:rsid w:val="00E34B6E"/>
    <w:rsid w:val="00E34F89"/>
    <w:rsid w:val="00E35559"/>
    <w:rsid w:val="00E359C0"/>
    <w:rsid w:val="00E35D03"/>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1B71"/>
    <w:rsid w:val="00E5219D"/>
    <w:rsid w:val="00E52A10"/>
    <w:rsid w:val="00E52E06"/>
    <w:rsid w:val="00E52E2F"/>
    <w:rsid w:val="00E53448"/>
    <w:rsid w:val="00E53B75"/>
    <w:rsid w:val="00E54E3B"/>
    <w:rsid w:val="00E557C6"/>
    <w:rsid w:val="00E55C1A"/>
    <w:rsid w:val="00E55C55"/>
    <w:rsid w:val="00E55D27"/>
    <w:rsid w:val="00E56887"/>
    <w:rsid w:val="00E56B5B"/>
    <w:rsid w:val="00E5729C"/>
    <w:rsid w:val="00E572F1"/>
    <w:rsid w:val="00E57565"/>
    <w:rsid w:val="00E575D0"/>
    <w:rsid w:val="00E60AD7"/>
    <w:rsid w:val="00E61BFB"/>
    <w:rsid w:val="00E62B5D"/>
    <w:rsid w:val="00E62BD9"/>
    <w:rsid w:val="00E62BFC"/>
    <w:rsid w:val="00E63838"/>
    <w:rsid w:val="00E6427E"/>
    <w:rsid w:val="00E642A4"/>
    <w:rsid w:val="00E64434"/>
    <w:rsid w:val="00E64647"/>
    <w:rsid w:val="00E64F71"/>
    <w:rsid w:val="00E650C5"/>
    <w:rsid w:val="00E65486"/>
    <w:rsid w:val="00E65BD4"/>
    <w:rsid w:val="00E65DE5"/>
    <w:rsid w:val="00E661A7"/>
    <w:rsid w:val="00E665EC"/>
    <w:rsid w:val="00E67540"/>
    <w:rsid w:val="00E677DD"/>
    <w:rsid w:val="00E67998"/>
    <w:rsid w:val="00E67C51"/>
    <w:rsid w:val="00E67F94"/>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49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8DC"/>
    <w:rsid w:val="00E90395"/>
    <w:rsid w:val="00E90CF4"/>
    <w:rsid w:val="00E90E49"/>
    <w:rsid w:val="00E917F9"/>
    <w:rsid w:val="00E9291C"/>
    <w:rsid w:val="00E93F05"/>
    <w:rsid w:val="00E93FCE"/>
    <w:rsid w:val="00E93FFE"/>
    <w:rsid w:val="00E942F4"/>
    <w:rsid w:val="00E94A2C"/>
    <w:rsid w:val="00E94F33"/>
    <w:rsid w:val="00E94F8A"/>
    <w:rsid w:val="00E95E44"/>
    <w:rsid w:val="00E96572"/>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655"/>
    <w:rsid w:val="00EB077B"/>
    <w:rsid w:val="00EB0D35"/>
    <w:rsid w:val="00EB21E2"/>
    <w:rsid w:val="00EB22DA"/>
    <w:rsid w:val="00EB3645"/>
    <w:rsid w:val="00EB3AFC"/>
    <w:rsid w:val="00EB3B0E"/>
    <w:rsid w:val="00EB3BA7"/>
    <w:rsid w:val="00EB3C74"/>
    <w:rsid w:val="00EB3DE6"/>
    <w:rsid w:val="00EB4791"/>
    <w:rsid w:val="00EB4C70"/>
    <w:rsid w:val="00EB4EA2"/>
    <w:rsid w:val="00EB5333"/>
    <w:rsid w:val="00EB55C0"/>
    <w:rsid w:val="00EB68B4"/>
    <w:rsid w:val="00EB6A15"/>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58C"/>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59C"/>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2BB"/>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5C4"/>
    <w:rsid w:val="00F07AA8"/>
    <w:rsid w:val="00F1019A"/>
    <w:rsid w:val="00F10629"/>
    <w:rsid w:val="00F106B3"/>
    <w:rsid w:val="00F10CDB"/>
    <w:rsid w:val="00F11055"/>
    <w:rsid w:val="00F119E8"/>
    <w:rsid w:val="00F11B2C"/>
    <w:rsid w:val="00F11B51"/>
    <w:rsid w:val="00F11BB0"/>
    <w:rsid w:val="00F11CE7"/>
    <w:rsid w:val="00F12268"/>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A3B"/>
    <w:rsid w:val="00F351EE"/>
    <w:rsid w:val="00F35DFE"/>
    <w:rsid w:val="00F35FF3"/>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532"/>
    <w:rsid w:val="00F507D1"/>
    <w:rsid w:val="00F50FA4"/>
    <w:rsid w:val="00F514C3"/>
    <w:rsid w:val="00F519CE"/>
    <w:rsid w:val="00F51ADA"/>
    <w:rsid w:val="00F5302E"/>
    <w:rsid w:val="00F53417"/>
    <w:rsid w:val="00F53862"/>
    <w:rsid w:val="00F53EA5"/>
    <w:rsid w:val="00F54FBA"/>
    <w:rsid w:val="00F55955"/>
    <w:rsid w:val="00F55E9A"/>
    <w:rsid w:val="00F55F64"/>
    <w:rsid w:val="00F568F3"/>
    <w:rsid w:val="00F570ED"/>
    <w:rsid w:val="00F5729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542"/>
    <w:rsid w:val="00F638B3"/>
    <w:rsid w:val="00F639A8"/>
    <w:rsid w:val="00F64C2B"/>
    <w:rsid w:val="00F650BF"/>
    <w:rsid w:val="00F651BE"/>
    <w:rsid w:val="00F659E9"/>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AFB"/>
    <w:rsid w:val="00F74BB9"/>
    <w:rsid w:val="00F74DBD"/>
    <w:rsid w:val="00F753FE"/>
    <w:rsid w:val="00F75582"/>
    <w:rsid w:val="00F75A72"/>
    <w:rsid w:val="00F75A7F"/>
    <w:rsid w:val="00F76028"/>
    <w:rsid w:val="00F76A41"/>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427"/>
    <w:rsid w:val="00F96985"/>
    <w:rsid w:val="00F96F0E"/>
    <w:rsid w:val="00F97838"/>
    <w:rsid w:val="00FA0638"/>
    <w:rsid w:val="00FA0DA6"/>
    <w:rsid w:val="00FA16F4"/>
    <w:rsid w:val="00FA1909"/>
    <w:rsid w:val="00FA24B8"/>
    <w:rsid w:val="00FA29A8"/>
    <w:rsid w:val="00FA2B9A"/>
    <w:rsid w:val="00FA2BB3"/>
    <w:rsid w:val="00FA4A57"/>
    <w:rsid w:val="00FA4E8B"/>
    <w:rsid w:val="00FA5339"/>
    <w:rsid w:val="00FA539B"/>
    <w:rsid w:val="00FA547C"/>
    <w:rsid w:val="00FA585D"/>
    <w:rsid w:val="00FA6A7C"/>
    <w:rsid w:val="00FA797C"/>
    <w:rsid w:val="00FA7ABE"/>
    <w:rsid w:val="00FB0445"/>
    <w:rsid w:val="00FB1027"/>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1A0"/>
    <w:rsid w:val="00FC037F"/>
    <w:rsid w:val="00FC132F"/>
    <w:rsid w:val="00FC14D6"/>
    <w:rsid w:val="00FC224E"/>
    <w:rsid w:val="00FC2594"/>
    <w:rsid w:val="00FC2C6B"/>
    <w:rsid w:val="00FC2F90"/>
    <w:rsid w:val="00FC3CA0"/>
    <w:rsid w:val="00FC4AD0"/>
    <w:rsid w:val="00FC4F6C"/>
    <w:rsid w:val="00FC54BD"/>
    <w:rsid w:val="00FC6B03"/>
    <w:rsid w:val="00FC6F85"/>
    <w:rsid w:val="00FC7413"/>
    <w:rsid w:val="00FC7429"/>
    <w:rsid w:val="00FC7653"/>
    <w:rsid w:val="00FC785A"/>
    <w:rsid w:val="00FC7868"/>
    <w:rsid w:val="00FC7E30"/>
    <w:rsid w:val="00FD0499"/>
    <w:rsid w:val="00FD07F6"/>
    <w:rsid w:val="00FD0F14"/>
    <w:rsid w:val="00FD0F64"/>
    <w:rsid w:val="00FD1EC8"/>
    <w:rsid w:val="00FD21FB"/>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ACC"/>
    <w:rsid w:val="00FE0C3E"/>
    <w:rsid w:val="00FE0CDF"/>
    <w:rsid w:val="00FE1336"/>
    <w:rsid w:val="00FE2365"/>
    <w:rsid w:val="00FE24A9"/>
    <w:rsid w:val="00FE2A4D"/>
    <w:rsid w:val="00FE3B6F"/>
    <w:rsid w:val="00FE3C6C"/>
    <w:rsid w:val="00FE4C7B"/>
    <w:rsid w:val="00FE58D1"/>
    <w:rsid w:val="00FE5CEC"/>
    <w:rsid w:val="00FE5F20"/>
    <w:rsid w:val="00FE6296"/>
    <w:rsid w:val="00FE6BDD"/>
    <w:rsid w:val="00FE7336"/>
    <w:rsid w:val="00FE787C"/>
    <w:rsid w:val="00FF0BB8"/>
    <w:rsid w:val="00FF0CE1"/>
    <w:rsid w:val="00FF10FD"/>
    <w:rsid w:val="00FF121F"/>
    <w:rsid w:val="00FF2D77"/>
    <w:rsid w:val="00FF3013"/>
    <w:rsid w:val="00FF303A"/>
    <w:rsid w:val="00FF31E9"/>
    <w:rsid w:val="00FF45A5"/>
    <w:rsid w:val="00FF4A5C"/>
    <w:rsid w:val="00FF547E"/>
    <w:rsid w:val="00FF5517"/>
    <w:rsid w:val="00FF563C"/>
    <w:rsid w:val="00FF598B"/>
    <w:rsid w:val="00FF5C91"/>
    <w:rsid w:val="00FF5F49"/>
    <w:rsid w:val="00FF699E"/>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0327"/>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DraftProposal">
    <w:name w:val="Draft Proposal"/>
    <w:basedOn w:val="Normal"/>
    <w:uiPriority w:val="99"/>
    <w:rsid w:val="00CE7C64"/>
    <w:pPr>
      <w:tabs>
        <w:tab w:val="num" w:pos="720"/>
      </w:tabs>
      <w:spacing w:after="160" w:line="252" w:lineRule="auto"/>
    </w:pPr>
    <w:rPr>
      <w:rFonts w:ascii="Arial" w:eastAsia="Calibri" w:hAnsi="Arial" w:cs="Arial"/>
      <w:b/>
      <w:bCs/>
      <w:sz w:val="22"/>
      <w:szCs w:val="22"/>
      <w:lang w:eastAsia="en-US"/>
    </w:rPr>
  </w:style>
  <w:style w:type="paragraph" w:customStyle="1" w:styleId="Doc-text2">
    <w:name w:val="Doc-text2"/>
    <w:basedOn w:val="Normal"/>
    <w:link w:val="Doc-text2Char"/>
    <w:qFormat/>
    <w:rsid w:val="00CD3DF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CD3DF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85885515">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88</TotalTime>
  <Pages>3</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2020-01-28T01:17:00Z</cp:lastPrinted>
  <dcterms:created xsi:type="dcterms:W3CDTF">2020-08-03T17:00:00Z</dcterms:created>
  <dcterms:modified xsi:type="dcterms:W3CDTF">2022-02-11T20:20:00Z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